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6C" w:rsidRDefault="00345B6C" w:rsidP="007961B8">
      <w:pPr>
        <w:tabs>
          <w:tab w:val="left" w:pos="760"/>
        </w:tabs>
        <w:spacing w:before="12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Documentation for the file “RBSP_2012-2014_Strongest_EMIC_Events_01_21_2020.xlsx</w:t>
      </w:r>
      <w:proofErr w:type="gramStart"/>
      <w:r>
        <w:rPr>
          <w:rFonts w:ascii="Times New Roman" w:hAnsi="Times New Roman" w:cs="Times New Roman"/>
          <w:sz w:val="24"/>
          <w:szCs w:val="24"/>
        </w:rPr>
        <w:t>” :</w:t>
      </w:r>
      <w:proofErr w:type="gramEnd"/>
    </w:p>
    <w:p w:rsidR="00345B6C" w:rsidRDefault="00345B6C" w:rsidP="007961B8">
      <w:pPr>
        <w:tabs>
          <w:tab w:val="left" w:pos="760"/>
        </w:tabs>
        <w:spacing w:before="12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961B8" w:rsidRDefault="00BA1687" w:rsidP="007961B8">
      <w:pPr>
        <w:tabs>
          <w:tab w:val="left" w:pos="760"/>
        </w:tabs>
        <w:spacing w:before="12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Excel document contains information about the 211 strongest EMIC wave events observed by the two Van </w:t>
      </w:r>
      <w:r w:rsidRPr="007961B8">
        <w:rPr>
          <w:rFonts w:ascii="Times New Roman" w:hAnsi="Times New Roman" w:cs="Times New Roman"/>
          <w:sz w:val="24"/>
          <w:szCs w:val="24"/>
        </w:rPr>
        <w:t xml:space="preserve">Allen Probes </w:t>
      </w:r>
      <w:r w:rsidR="00345B6C">
        <w:rPr>
          <w:rFonts w:ascii="Times New Roman" w:hAnsi="Times New Roman" w:cs="Times New Roman"/>
          <w:sz w:val="24"/>
          <w:szCs w:val="24"/>
        </w:rPr>
        <w:t xml:space="preserve">(Radiation Belt Storm Probes, RBSP) </w:t>
      </w:r>
      <w:r w:rsidRPr="007961B8">
        <w:rPr>
          <w:rFonts w:ascii="Times New Roman" w:hAnsi="Times New Roman" w:cs="Times New Roman"/>
          <w:sz w:val="24"/>
          <w:szCs w:val="24"/>
        </w:rPr>
        <w:t xml:space="preserve">during their first full revolution in magnetic local time, covering the time </w:t>
      </w:r>
      <w:r w:rsidRPr="007961B8">
        <w:rPr>
          <w:rFonts w:ascii="Times New Roman" w:hAnsi="Times New Roman" w:cs="Times New Roman"/>
          <w:sz w:val="24"/>
          <w:szCs w:val="24"/>
        </w:rPr>
        <w:t>period from October 1, 2012 through June 7, 2014</w:t>
      </w:r>
      <w:r w:rsidRPr="007961B8">
        <w:rPr>
          <w:rFonts w:ascii="Times New Roman" w:hAnsi="Times New Roman" w:cs="Times New Roman"/>
          <w:sz w:val="24"/>
          <w:szCs w:val="24"/>
        </w:rPr>
        <w:t>.</w:t>
      </w:r>
      <w:r w:rsidR="00DB304C" w:rsidRPr="007961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1B8" w:rsidRDefault="007961B8" w:rsidP="007961B8">
      <w:pPr>
        <w:tabs>
          <w:tab w:val="left" w:pos="760"/>
        </w:tabs>
        <w:spacing w:before="12" w:after="0" w:line="240" w:lineRule="auto"/>
        <w:ind w:left="173"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BA1687" w:rsidRPr="00345B6C" w:rsidRDefault="007961B8" w:rsidP="00345B6C">
      <w:pPr>
        <w:tabs>
          <w:tab w:val="left" w:pos="760"/>
        </w:tabs>
        <w:spacing w:before="12" w:after="0" w:line="240" w:lineRule="auto"/>
        <w:ind w:right="-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961B8">
        <w:rPr>
          <w:rFonts w:ascii="Times New Roman" w:hAnsi="Times New Roman" w:cs="Times New Roman"/>
          <w:sz w:val="24"/>
          <w:szCs w:val="24"/>
        </w:rPr>
        <w:t xml:space="preserve">These events are the observational basis for the manuscript </w:t>
      </w:r>
      <w:r>
        <w:rPr>
          <w:rFonts w:ascii="Times New Roman" w:eastAsia="Arial" w:hAnsi="Times New Roman" w:cs="Times New Roman"/>
          <w:sz w:val="24"/>
          <w:szCs w:val="24"/>
        </w:rPr>
        <w:t>“</w:t>
      </w:r>
      <w:r w:rsidRPr="007961B8">
        <w:rPr>
          <w:rFonts w:ascii="Times New Roman" w:eastAsia="Arial" w:hAnsi="Times New Roman" w:cs="Times New Roman"/>
          <w:bCs/>
          <w:w w:val="124"/>
          <w:sz w:val="24"/>
          <w:szCs w:val="24"/>
        </w:rPr>
        <w:t>EMIC</w:t>
      </w:r>
      <w:r>
        <w:rPr>
          <w:rFonts w:ascii="Times New Roman" w:eastAsia="Arial" w:hAnsi="Times New Roman" w:cs="Times New Roman"/>
          <w:bCs/>
          <w:spacing w:val="11"/>
          <w:w w:val="124"/>
          <w:sz w:val="24"/>
          <w:szCs w:val="24"/>
        </w:rPr>
        <w:t xml:space="preserve"> w</w:t>
      </w:r>
      <w:r w:rsidRPr="007961B8">
        <w:rPr>
          <w:rFonts w:ascii="Times New Roman" w:eastAsia="Arial" w:hAnsi="Times New Roman" w:cs="Times New Roman"/>
          <w:bCs/>
          <w:spacing w:val="-9"/>
          <w:w w:val="105"/>
          <w:sz w:val="24"/>
          <w:szCs w:val="24"/>
        </w:rPr>
        <w:t>av</w:t>
      </w:r>
      <w:r w:rsidRPr="007961B8">
        <w:rPr>
          <w:rFonts w:ascii="Times New Roman" w:eastAsia="Arial" w:hAnsi="Times New Roman" w:cs="Times New Roman"/>
          <w:bCs/>
          <w:w w:val="105"/>
          <w:sz w:val="24"/>
          <w:szCs w:val="24"/>
        </w:rPr>
        <w:t>es</w:t>
      </w:r>
      <w:r w:rsidRPr="007961B8">
        <w:rPr>
          <w:rFonts w:ascii="Times New Roman" w:eastAsia="Arial" w:hAnsi="Times New Roman" w:cs="Times New Roman"/>
          <w:bCs/>
          <w:spacing w:val="29"/>
          <w:w w:val="105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>in</w:t>
      </w:r>
      <w:r w:rsidRPr="007961B8">
        <w:rPr>
          <w:rFonts w:ascii="Times New Roman" w:eastAsia="Arial" w:hAnsi="Times New Roman" w:cs="Times New Roman"/>
          <w:bCs/>
          <w:spacing w:val="50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>the</w:t>
      </w:r>
      <w:r>
        <w:rPr>
          <w:rFonts w:ascii="Times New Roman" w:eastAsia="Arial" w:hAnsi="Times New Roman" w:cs="Times New Roman"/>
          <w:bCs/>
          <w:spacing w:val="59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 xml:space="preserve">Earth’s </w:t>
      </w:r>
      <w:r>
        <w:rPr>
          <w:rFonts w:ascii="Times New Roman" w:eastAsia="Arial" w:hAnsi="Times New Roman" w:cs="Times New Roman"/>
          <w:bCs/>
          <w:sz w:val="24"/>
          <w:szCs w:val="24"/>
        </w:rPr>
        <w:t>Inner</w:t>
      </w:r>
      <w:r w:rsidRPr="007961B8">
        <w:rPr>
          <w:rFonts w:ascii="Times New Roman" w:eastAsia="Arial" w:hAnsi="Times New Roman" w:cs="Times New Roman"/>
          <w:bCs/>
          <w:spacing w:val="21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Magnetosphere</w:t>
      </w:r>
      <w:r w:rsidRPr="007961B8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>as</w:t>
      </w:r>
      <w:r w:rsidRPr="007961B8">
        <w:rPr>
          <w:rFonts w:ascii="Times New Roman" w:eastAsia="Arial" w:hAnsi="Times New Roman" w:cs="Times New Roman"/>
          <w:bCs/>
          <w:spacing w:val="2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>a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pacing w:val="-27"/>
          <w:sz w:val="24"/>
          <w:szCs w:val="24"/>
        </w:rPr>
        <w:t>F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>unction of</w:t>
      </w:r>
      <w:r w:rsidRPr="007961B8">
        <w:rPr>
          <w:rFonts w:ascii="Times New Roman" w:eastAsia="Arial" w:hAnsi="Times New Roman" w:cs="Times New Roman"/>
          <w:bCs/>
          <w:spacing w:val="25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>Solar</w:t>
      </w:r>
      <w:r>
        <w:rPr>
          <w:rFonts w:ascii="Times New Roman" w:eastAsia="Arial" w:hAnsi="Times New Roman" w:cs="Times New Roman"/>
          <w:bCs/>
          <w:spacing w:val="44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w w:val="114"/>
          <w:sz w:val="24"/>
          <w:szCs w:val="24"/>
        </w:rPr>
        <w:t>Wind</w:t>
      </w:r>
      <w:r w:rsidRPr="007961B8">
        <w:rPr>
          <w:rFonts w:ascii="Times New Roman" w:eastAsia="Arial" w:hAnsi="Times New Roman" w:cs="Times New Roman"/>
          <w:bCs/>
          <w:spacing w:val="19"/>
          <w:w w:val="114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 xml:space="preserve">Structures During </w:t>
      </w:r>
      <w:r w:rsidRPr="007961B8">
        <w:rPr>
          <w:rFonts w:ascii="Times New Roman" w:eastAsia="Arial" w:hAnsi="Times New Roman" w:cs="Times New Roman"/>
          <w:bCs/>
          <w:w w:val="102"/>
          <w:sz w:val="24"/>
          <w:szCs w:val="24"/>
        </w:rPr>
        <w:t>Solar</w:t>
      </w:r>
      <w:r>
        <w:rPr>
          <w:rFonts w:ascii="Times New Roman" w:eastAsia="Arial" w:hAnsi="Times New Roman" w:cs="Times New Roman"/>
          <w:bCs/>
          <w:w w:val="102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w w:val="113"/>
          <w:sz w:val="24"/>
          <w:szCs w:val="24"/>
        </w:rPr>
        <w:t>Maxi</w:t>
      </w:r>
      <w:r w:rsidRPr="007961B8">
        <w:rPr>
          <w:rFonts w:ascii="Times New Roman" w:eastAsia="Arial" w:hAnsi="Times New Roman" w:cs="Times New Roman"/>
          <w:bCs/>
          <w:spacing w:val="-8"/>
          <w:w w:val="113"/>
          <w:sz w:val="24"/>
          <w:szCs w:val="24"/>
        </w:rPr>
        <w:t>m</w:t>
      </w:r>
      <w:r w:rsidRPr="007961B8">
        <w:rPr>
          <w:rFonts w:ascii="Times New Roman" w:eastAsia="Arial" w:hAnsi="Times New Roman" w:cs="Times New Roman"/>
          <w:bCs/>
          <w:w w:val="106"/>
          <w:sz w:val="24"/>
          <w:szCs w:val="24"/>
        </w:rPr>
        <w:t>um</w:t>
      </w:r>
      <w:r>
        <w:rPr>
          <w:rFonts w:ascii="Times New Roman" w:eastAsia="Arial" w:hAnsi="Times New Roman" w:cs="Times New Roman"/>
          <w:bCs/>
          <w:w w:val="106"/>
          <w:sz w:val="24"/>
          <w:szCs w:val="24"/>
        </w:rPr>
        <w:t xml:space="preserve">,” by K. V. </w:t>
      </w:r>
      <w:proofErr w:type="spellStart"/>
      <w:r w:rsidRPr="007961B8">
        <w:rPr>
          <w:rFonts w:ascii="Times New Roman" w:eastAsia="Arial" w:hAnsi="Times New Roman" w:cs="Times New Roman"/>
          <w:bCs/>
          <w:w w:val="106"/>
          <w:sz w:val="24"/>
          <w:szCs w:val="24"/>
        </w:rPr>
        <w:t>Gam</w:t>
      </w:r>
      <w:r w:rsidRPr="007961B8">
        <w:rPr>
          <w:rFonts w:ascii="Times New Roman" w:eastAsia="Arial" w:hAnsi="Times New Roman" w:cs="Times New Roman"/>
          <w:bCs/>
          <w:spacing w:val="-6"/>
          <w:w w:val="106"/>
          <w:sz w:val="24"/>
          <w:szCs w:val="24"/>
        </w:rPr>
        <w:t>a</w:t>
      </w:r>
      <w:r w:rsidRPr="007961B8">
        <w:rPr>
          <w:rFonts w:ascii="Times New Roman" w:eastAsia="Arial" w:hAnsi="Times New Roman" w:cs="Times New Roman"/>
          <w:bCs/>
          <w:w w:val="102"/>
          <w:sz w:val="24"/>
          <w:szCs w:val="24"/>
        </w:rPr>
        <w:t>yun</w:t>
      </w:r>
      <w:r w:rsidRPr="007961B8">
        <w:rPr>
          <w:rFonts w:ascii="Times New Roman" w:eastAsia="Arial" w:hAnsi="Times New Roman" w:cs="Times New Roman"/>
          <w:bCs/>
          <w:spacing w:val="-6"/>
          <w:w w:val="102"/>
          <w:sz w:val="24"/>
          <w:szCs w:val="24"/>
        </w:rPr>
        <w:t>o</w:t>
      </w:r>
      <w:r w:rsidRPr="007961B8">
        <w:rPr>
          <w:rFonts w:ascii="Times New Roman" w:eastAsia="Arial" w:hAnsi="Times New Roman" w:cs="Times New Roman"/>
          <w:bCs/>
          <w:w w:val="108"/>
          <w:sz w:val="24"/>
          <w:szCs w:val="24"/>
        </w:rPr>
        <w:t>v</w:t>
      </w:r>
      <w:proofErr w:type="spellEnd"/>
      <w:r w:rsidRPr="007961B8">
        <w:rPr>
          <w:rFonts w:ascii="Times New Roman" w:eastAsia="Arial" w:hAnsi="Times New Roman" w:cs="Times New Roman"/>
          <w:bCs/>
          <w:sz w:val="24"/>
          <w:szCs w:val="24"/>
        </w:rPr>
        <w:t>,</w:t>
      </w:r>
      <w:r w:rsidRPr="007961B8">
        <w:rPr>
          <w:rFonts w:ascii="Times New Roman" w:eastAsia="Arial" w:hAnsi="Times New Roman" w:cs="Times New Roman"/>
          <w:bCs/>
          <w:spacing w:val="29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w w:val="116"/>
          <w:sz w:val="24"/>
          <w:szCs w:val="24"/>
        </w:rPr>
        <w:t>M.</w:t>
      </w:r>
      <w:r w:rsidRPr="007961B8">
        <w:rPr>
          <w:rFonts w:ascii="Times New Roman" w:eastAsia="Arial" w:hAnsi="Times New Roman" w:cs="Times New Roman"/>
          <w:bCs/>
          <w:spacing w:val="12"/>
          <w:w w:val="116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>J.</w:t>
      </w:r>
      <w:r w:rsidRPr="007961B8">
        <w:rPr>
          <w:rFonts w:ascii="Times New Roman" w:eastAsia="Arial" w:hAnsi="Times New Roman" w:cs="Times New Roman"/>
          <w:bCs/>
          <w:spacing w:val="36"/>
          <w:sz w:val="24"/>
          <w:szCs w:val="24"/>
        </w:rPr>
        <w:t xml:space="preserve"> </w:t>
      </w:r>
      <w:proofErr w:type="gramStart"/>
      <w:r w:rsidRPr="007961B8">
        <w:rPr>
          <w:rFonts w:ascii="Times New Roman" w:eastAsia="Arial" w:hAnsi="Times New Roman" w:cs="Times New Roman"/>
          <w:bCs/>
          <w:w w:val="101"/>
          <w:sz w:val="24"/>
          <w:szCs w:val="24"/>
        </w:rPr>
        <w:t>Engebretso</w:t>
      </w:r>
      <w:r w:rsidRPr="007961B8">
        <w:rPr>
          <w:rFonts w:ascii="Times New Roman" w:eastAsia="Arial" w:hAnsi="Times New Roman" w:cs="Times New Roman"/>
          <w:bCs/>
          <w:spacing w:val="1"/>
          <w:w w:val="101"/>
          <w:sz w:val="24"/>
          <w:szCs w:val="24"/>
        </w:rPr>
        <w:t>n</w:t>
      </w:r>
      <w:r w:rsidRPr="007961B8">
        <w:rPr>
          <w:rFonts w:ascii="Times New Roman" w:eastAsia="Arial" w:hAnsi="Times New Roman" w:cs="Times New Roman"/>
          <w:spacing w:val="-29"/>
          <w:position w:val="7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>,</w:t>
      </w:r>
      <w:proofErr w:type="gramEnd"/>
      <w:r w:rsidRPr="007961B8">
        <w:rPr>
          <w:rFonts w:ascii="Times New Roman" w:eastAsia="Arial" w:hAnsi="Times New Roman" w:cs="Times New Roman"/>
          <w:bCs/>
          <w:spacing w:val="29"/>
          <w:sz w:val="24"/>
          <w:szCs w:val="24"/>
        </w:rPr>
        <w:t xml:space="preserve"> </w:t>
      </w:r>
      <w:proofErr w:type="spellStart"/>
      <w:r w:rsidRPr="007961B8">
        <w:rPr>
          <w:rFonts w:ascii="Times New Roman" w:eastAsia="Arial" w:hAnsi="Times New Roman" w:cs="Times New Roman"/>
          <w:bCs/>
          <w:sz w:val="24"/>
          <w:szCs w:val="24"/>
        </w:rPr>
        <w:t>and</w:t>
      </w:r>
      <w:r>
        <w:rPr>
          <w:rFonts w:ascii="Times New Roman" w:eastAsia="Arial" w:hAnsi="Times New Roman" w:cs="Times New Roman"/>
          <w:bCs/>
          <w:spacing w:val="28"/>
          <w:sz w:val="24"/>
          <w:szCs w:val="24"/>
        </w:rPr>
        <w:t>.S</w:t>
      </w:r>
      <w:proofErr w:type="spellEnd"/>
      <w:r>
        <w:rPr>
          <w:rFonts w:ascii="Times New Roman" w:eastAsia="Arial" w:hAnsi="Times New Roman" w:cs="Times New Roman"/>
          <w:bCs/>
          <w:spacing w:val="28"/>
          <w:sz w:val="24"/>
          <w:szCs w:val="24"/>
        </w:rPr>
        <w:t>.</w:t>
      </w:r>
      <w:r w:rsidRPr="007961B8">
        <w:rPr>
          <w:rFonts w:ascii="Times New Roman" w:eastAsia="Arial" w:hAnsi="Times New Roman" w:cs="Times New Roman"/>
          <w:bCs/>
          <w:spacing w:val="17"/>
          <w:sz w:val="24"/>
          <w:szCs w:val="24"/>
        </w:rPr>
        <w:t xml:space="preserve"> </w:t>
      </w:r>
      <w:r w:rsidRPr="007961B8">
        <w:rPr>
          <w:rFonts w:ascii="Times New Roman" w:eastAsia="Arial" w:hAnsi="Times New Roman" w:cs="Times New Roman"/>
          <w:bCs/>
          <w:sz w:val="24"/>
          <w:szCs w:val="24"/>
        </w:rPr>
        <w:t>R.</w:t>
      </w:r>
      <w:r w:rsidRPr="007961B8">
        <w:rPr>
          <w:rFonts w:ascii="Times New Roman" w:eastAsia="Arial" w:hAnsi="Times New Roman" w:cs="Times New Roman"/>
          <w:bCs/>
          <w:spacing w:val="55"/>
          <w:sz w:val="24"/>
          <w:szCs w:val="24"/>
        </w:rPr>
        <w:t xml:space="preserve"> </w:t>
      </w:r>
      <w:proofErr w:type="spellStart"/>
      <w:r w:rsidRPr="007961B8">
        <w:rPr>
          <w:rFonts w:ascii="Times New Roman" w:eastAsia="Arial" w:hAnsi="Times New Roman" w:cs="Times New Roman"/>
          <w:bCs/>
          <w:w w:val="111"/>
          <w:sz w:val="24"/>
          <w:szCs w:val="24"/>
        </w:rPr>
        <w:t>El</w:t>
      </w:r>
      <w:r w:rsidRPr="007961B8">
        <w:rPr>
          <w:rFonts w:ascii="Times New Roman" w:eastAsia="Arial" w:hAnsi="Times New Roman" w:cs="Times New Roman"/>
          <w:bCs/>
          <w:spacing w:val="1"/>
          <w:w w:val="111"/>
          <w:sz w:val="24"/>
          <w:szCs w:val="24"/>
        </w:rPr>
        <w:t>k</w:t>
      </w:r>
      <w:r>
        <w:rPr>
          <w:rFonts w:ascii="Times New Roman" w:eastAsia="Arial" w:hAnsi="Times New Roman" w:cs="Times New Roman"/>
          <w:bCs/>
          <w:w w:val="104"/>
          <w:sz w:val="24"/>
          <w:szCs w:val="24"/>
        </w:rPr>
        <w:t>ington</w:t>
      </w:r>
      <w:proofErr w:type="spellEnd"/>
      <w:r>
        <w:rPr>
          <w:rFonts w:ascii="Times New Roman" w:eastAsia="Arial" w:hAnsi="Times New Roman" w:cs="Times New Roman"/>
          <w:bCs/>
          <w:w w:val="104"/>
          <w:sz w:val="24"/>
          <w:szCs w:val="24"/>
        </w:rPr>
        <w:t xml:space="preserve">, to be submitted to the </w:t>
      </w:r>
      <w:r w:rsidRPr="007961B8">
        <w:rPr>
          <w:rFonts w:ascii="Times New Roman" w:eastAsia="Arial" w:hAnsi="Times New Roman" w:cs="Times New Roman"/>
          <w:bCs/>
          <w:i/>
          <w:w w:val="104"/>
          <w:sz w:val="24"/>
          <w:szCs w:val="24"/>
        </w:rPr>
        <w:t xml:space="preserve">Journal of Geophysical Research – Space Physics. </w:t>
      </w:r>
      <w:bookmarkStart w:id="0" w:name="_GoBack"/>
      <w:bookmarkEnd w:id="0"/>
    </w:p>
    <w:p w:rsidR="00DB304C" w:rsidRDefault="00DB304C" w:rsidP="00C02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5DD3" w:rsidRDefault="00DB304C" w:rsidP="00C02C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characterizing each event by date; spacecraft; start and end time in Universal Time (in hours and minutes); values of the magnetic indices </w:t>
      </w:r>
      <w:proofErr w:type="spellStart"/>
      <w:r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SYM/H, </w:t>
      </w:r>
      <w:proofErr w:type="spellStart"/>
      <w:r>
        <w:rPr>
          <w:rFonts w:ascii="Times New Roman" w:hAnsi="Times New Roman" w:cs="Times New Roman"/>
          <w:sz w:val="24"/>
          <w:szCs w:val="24"/>
        </w:rPr>
        <w:t>Kp</w:t>
      </w:r>
      <w:proofErr w:type="spellEnd"/>
      <w:r>
        <w:rPr>
          <w:rFonts w:ascii="Times New Roman" w:hAnsi="Times New Roman" w:cs="Times New Roman"/>
          <w:sz w:val="24"/>
          <w:szCs w:val="24"/>
        </w:rPr>
        <w:t>, and AE; frequency range (in Hz) and frequency band (He or H); starting and ending values of magnetic local time, L shell, and magnetic latitude, it contains peak spectra</w:t>
      </w:r>
      <w:r w:rsidR="007961B8">
        <w:rPr>
          <w:rFonts w:ascii="Times New Roman" w:hAnsi="Times New Roman" w:cs="Times New Roman"/>
          <w:sz w:val="24"/>
          <w:szCs w:val="24"/>
        </w:rPr>
        <w:t>l power values (in units of nT</w:t>
      </w:r>
      <w:r w:rsidR="007961B8" w:rsidRPr="007961B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/Hz) in local field-aligned coordinates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(radial), By (azimuthal), B</w:t>
      </w:r>
      <m:oMath>
        <m:r>
          <w:rPr>
            <w:rFonts w:ascii="Cambria Math" w:hAnsi="Cambria Math" w:cs="Times New Roman"/>
            <w:sz w:val="24"/>
            <w:szCs w:val="24"/>
          </w:rPr>
          <m:t>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(transverse), and B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∥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(field aligned) components.  E</w:t>
      </w:r>
      <w:r>
        <w:rPr>
          <w:rFonts w:ascii="Times New Roman" w:hAnsi="Times New Roman" w:cs="Times New Roman"/>
          <w:sz w:val="24"/>
          <w:szCs w:val="24"/>
        </w:rPr>
        <w:t xml:space="preserve">ach event is also classified </w:t>
      </w:r>
      <w:r w:rsidR="007961B8">
        <w:rPr>
          <w:rFonts w:ascii="Times New Roman" w:hAnsi="Times New Roman" w:cs="Times New Roman"/>
          <w:sz w:val="24"/>
          <w:szCs w:val="24"/>
        </w:rPr>
        <w:t xml:space="preserve">as occurring during </w:t>
      </w:r>
      <w:r>
        <w:rPr>
          <w:rFonts w:ascii="Times New Roman" w:hAnsi="Times New Roman" w:cs="Times New Roman"/>
          <w:sz w:val="24"/>
          <w:szCs w:val="24"/>
        </w:rPr>
        <w:t>one of three categories of solar wi</w:t>
      </w:r>
      <w:r w:rsidR="007961B8">
        <w:rPr>
          <w:rFonts w:ascii="Times New Roman" w:hAnsi="Times New Roman" w:cs="Times New Roman"/>
          <w:sz w:val="24"/>
          <w:szCs w:val="24"/>
        </w:rPr>
        <w:t>nd activity:  high speed stream (HSS), coronal mass ejection</w:t>
      </w:r>
      <w:r>
        <w:rPr>
          <w:rFonts w:ascii="Times New Roman" w:hAnsi="Times New Roman" w:cs="Times New Roman"/>
          <w:sz w:val="24"/>
          <w:szCs w:val="24"/>
        </w:rPr>
        <w:t xml:space="preserve"> (CME</w:t>
      </w:r>
      <w:r w:rsidR="007961B8">
        <w:rPr>
          <w:rFonts w:ascii="Times New Roman" w:hAnsi="Times New Roman" w:cs="Times New Roman"/>
          <w:sz w:val="24"/>
          <w:szCs w:val="24"/>
        </w:rPr>
        <w:t xml:space="preserve">), or quiet solar wind (QSW), according to definitions presented in this manuscript.  All events included in this data set had a peak </w:t>
      </w:r>
      <w:r w:rsidR="00D65DD3">
        <w:rPr>
          <w:rFonts w:ascii="Times New Roman" w:hAnsi="Times New Roman" w:cs="Times New Roman"/>
          <w:sz w:val="24"/>
          <w:szCs w:val="24"/>
        </w:rPr>
        <w:t xml:space="preserve">transverse </w:t>
      </w:r>
      <w:r w:rsidR="007961B8">
        <w:rPr>
          <w:rFonts w:ascii="Times New Roman" w:hAnsi="Times New Roman" w:cs="Times New Roman"/>
          <w:sz w:val="24"/>
          <w:szCs w:val="24"/>
        </w:rPr>
        <w:t>spectral power &gt; 0.1 nT</w:t>
      </w:r>
      <w:r w:rsidR="007961B8" w:rsidRPr="007961B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7961B8">
        <w:rPr>
          <w:rFonts w:ascii="Times New Roman" w:hAnsi="Times New Roman" w:cs="Times New Roman"/>
          <w:sz w:val="24"/>
          <w:szCs w:val="24"/>
        </w:rPr>
        <w:t>/Hz</w:t>
      </w:r>
      <w:r w:rsidR="00D65DD3">
        <w:rPr>
          <w:rFonts w:ascii="Times New Roman" w:hAnsi="Times New Roman" w:cs="Times New Roman"/>
          <w:sz w:val="24"/>
          <w:szCs w:val="24"/>
        </w:rPr>
        <w:t>.</w:t>
      </w:r>
    </w:p>
    <w:p w:rsidR="00D65DD3" w:rsidRDefault="00D65DD3" w:rsidP="00C02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B304C" w:rsidRDefault="007961B8" w:rsidP="00C02C7E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687" w:rsidRDefault="00BA1687" w:rsidP="00C02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00000" w:rsidRPr="00BA1687" w:rsidRDefault="00345B6C" w:rsidP="00C02C7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02C7E" w:rsidRDefault="00C02C7E" w:rsidP="00C02C7E">
      <w:pPr>
        <w:pStyle w:val="PlainText"/>
        <w:rPr>
          <w:rFonts w:ascii="Courier New" w:hAnsi="Courier New" w:cs="Courier New"/>
        </w:rPr>
      </w:pPr>
    </w:p>
    <w:sectPr w:rsidR="00C02C7E" w:rsidSect="00C02C7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99"/>
    <w:rsid w:val="00345B6C"/>
    <w:rsid w:val="006239A5"/>
    <w:rsid w:val="007961B8"/>
    <w:rsid w:val="00BA1687"/>
    <w:rsid w:val="00C02C7E"/>
    <w:rsid w:val="00C20F99"/>
    <w:rsid w:val="00D65DD3"/>
    <w:rsid w:val="00DB304C"/>
    <w:rsid w:val="00D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96F5"/>
  <w15:chartTrackingRefBased/>
  <w15:docId w15:val="{98FB7939-40A5-47D7-B752-7A07B0AE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02C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2C7E"/>
    <w:rPr>
      <w:rFonts w:ascii="Consolas" w:hAnsi="Consola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B30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University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 Engebretson</dc:creator>
  <cp:keywords/>
  <dc:description/>
  <cp:lastModifiedBy>Mark J Engebretson</cp:lastModifiedBy>
  <cp:revision>5</cp:revision>
  <dcterms:created xsi:type="dcterms:W3CDTF">2020-02-03T16:21:00Z</dcterms:created>
  <dcterms:modified xsi:type="dcterms:W3CDTF">2020-02-03T16:48:00Z</dcterms:modified>
</cp:coreProperties>
</file>