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920A2">
        <w:rPr>
          <w:rFonts w:ascii="Minion Pro" w:hAnsi="Minion Pro"/>
          <w:b/>
          <w:bCs/>
          <w:sz w:val="52"/>
          <w:szCs w:val="52"/>
        </w:rPr>
        <w:t>6</w:t>
      </w:r>
    </w:p>
    <w:p w:rsidR="00D20D23" w:rsidRPr="00892AD9" w:rsidRDefault="00D20D23">
      <w:pPr>
        <w:rPr>
          <w:rFonts w:ascii="Minion Pro" w:hAnsi="Minion Pro"/>
        </w:rPr>
      </w:pPr>
    </w:p>
    <w:p w:rsidR="00A21D9E" w:rsidRPr="002920A2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2920A2">
        <w:rPr>
          <w:b/>
          <w:bCs/>
          <w:sz w:val="22"/>
          <w:szCs w:val="22"/>
        </w:rPr>
        <w:t xml:space="preserve">Lithology: </w:t>
      </w:r>
      <w:r w:rsidR="002920A2" w:rsidRPr="002920A2">
        <w:rPr>
          <w:rFonts w:cs="Times New Roman"/>
          <w:sz w:val="22"/>
          <w:szCs w:val="22"/>
        </w:rPr>
        <w:t>Quartzite</w:t>
      </w:r>
      <w:r w:rsidR="002920A2" w:rsidRPr="002920A2">
        <w:rPr>
          <w:rFonts w:cs="Times New Roman"/>
          <w:sz w:val="22"/>
          <w:szCs w:val="22"/>
        </w:rPr>
        <w:t>,</w:t>
      </w:r>
      <w:r w:rsidR="002920A2" w:rsidRPr="002920A2">
        <w:rPr>
          <w:rFonts w:cs="Times New Roman"/>
          <w:sz w:val="22"/>
          <w:szCs w:val="22"/>
        </w:rPr>
        <w:t xml:space="preserve"> adjacent to schist.</w:t>
      </w:r>
    </w:p>
    <w:p w:rsidR="002920A2" w:rsidRPr="002920A2" w:rsidRDefault="002920A2" w:rsidP="00D20D23">
      <w:pPr>
        <w:pStyle w:val="BasicParagraph"/>
        <w:rPr>
          <w:sz w:val="22"/>
          <w:szCs w:val="22"/>
        </w:rPr>
      </w:pPr>
    </w:p>
    <w:p w:rsidR="00D26242" w:rsidRPr="002920A2" w:rsidRDefault="00D20D23" w:rsidP="002920A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2920A2">
        <w:rPr>
          <w:rFonts w:ascii="Minion Pro" w:hAnsi="Minion Pro"/>
          <w:b/>
          <w:bCs/>
          <w:sz w:val="22"/>
          <w:szCs w:val="22"/>
        </w:rPr>
        <w:t>General structure:</w:t>
      </w:r>
      <w:r w:rsidR="00A21D9E" w:rsidRPr="002920A2">
        <w:rPr>
          <w:rFonts w:ascii="Minion Pro" w:hAnsi="Minion Pro"/>
          <w:b/>
          <w:bCs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>Th</w:t>
      </w:r>
      <w:r w:rsidR="002920A2" w:rsidRPr="002920A2">
        <w:rPr>
          <w:rFonts w:ascii="Minion Pro" w:hAnsi="Minion Pro" w:cs="Times New Roman"/>
          <w:sz w:val="22"/>
          <w:szCs w:val="22"/>
        </w:rPr>
        <w:t>is outcrop contains quartzite on the NW side with a relatively abrupt transition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(contact) to </w:t>
      </w:r>
      <w:proofErr w:type="spellStart"/>
      <w:r w:rsidR="002920A2" w:rsidRPr="002920A2">
        <w:rPr>
          <w:rFonts w:ascii="Minion Pro" w:hAnsi="Minion Pro" w:cs="Times New Roman"/>
          <w:sz w:val="22"/>
          <w:szCs w:val="22"/>
        </w:rPr>
        <w:t>Grt</w:t>
      </w:r>
      <w:proofErr w:type="spellEnd"/>
      <w:r w:rsidR="002920A2" w:rsidRPr="002920A2">
        <w:rPr>
          <w:rFonts w:ascii="Minion Pro" w:hAnsi="Minion Pro" w:cs="Times New Roman"/>
          <w:sz w:val="22"/>
          <w:szCs w:val="22"/>
        </w:rPr>
        <w:t xml:space="preserve">-bearing </w:t>
      </w:r>
      <w:proofErr w:type="spellStart"/>
      <w:r w:rsidR="002920A2" w:rsidRPr="002920A2">
        <w:rPr>
          <w:rFonts w:ascii="Minion Pro" w:hAnsi="Minion Pro" w:cs="Times New Roman"/>
          <w:sz w:val="22"/>
          <w:szCs w:val="22"/>
        </w:rPr>
        <w:t>Ms-Bt</w:t>
      </w:r>
      <w:proofErr w:type="spellEnd"/>
      <w:r w:rsidR="002920A2" w:rsidRPr="002920A2">
        <w:rPr>
          <w:rFonts w:ascii="Minion Pro" w:hAnsi="Minion Pro" w:cs="Times New Roman"/>
          <w:sz w:val="22"/>
          <w:szCs w:val="22"/>
        </w:rPr>
        <w:t xml:space="preserve"> schist on SE side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, and thus a </w:t>
      </w:r>
      <w:r w:rsidR="002920A2" w:rsidRPr="002920A2">
        <w:rPr>
          <w:rFonts w:ascii="Minion Pro" w:hAnsi="Minion Pro" w:cs="Times New Roman"/>
          <w:b/>
          <w:bCs/>
          <w:sz w:val="22"/>
          <w:szCs w:val="22"/>
        </w:rPr>
        <w:t>possible mappable contact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. </w:t>
      </w:r>
      <w:r w:rsidR="002920A2" w:rsidRPr="002920A2">
        <w:rPr>
          <w:rFonts w:ascii="Minion Pro" w:hAnsi="Minion Pro" w:cs="Times New Roman"/>
          <w:sz w:val="22"/>
          <w:szCs w:val="22"/>
        </w:rPr>
        <w:t>Th</w:t>
      </w:r>
      <w:r w:rsidR="002920A2" w:rsidRPr="002920A2">
        <w:rPr>
          <w:rFonts w:ascii="Minion Pro" w:hAnsi="Minion Pro" w:cs="Times New Roman"/>
          <w:sz w:val="22"/>
          <w:szCs w:val="22"/>
        </w:rPr>
        <w:t>e quartzite has cm- to dm-scale layers of grayish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white massive quartzite </w:t>
      </w:r>
      <w:r w:rsidR="002920A2" w:rsidRPr="002920A2">
        <w:rPr>
          <w:rFonts w:ascii="Minion Pro" w:hAnsi="Minion Pro" w:cs="Times New Roman"/>
          <w:sz w:val="22"/>
          <w:szCs w:val="22"/>
        </w:rPr>
        <w:t>separated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by 1-2 cm thick layers of micaceous quartzite. Similarly, the dominant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>layering in schist is both a compositional banding (schist with thin quartzite layers) that could be relict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bedding and also a </w:t>
      </w:r>
      <w:proofErr w:type="spellStart"/>
      <w:r w:rsidR="002920A2" w:rsidRPr="002920A2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2920A2" w:rsidRPr="002920A2">
        <w:rPr>
          <w:rFonts w:ascii="Minion Pro" w:hAnsi="Minion Pro" w:cs="Times New Roman"/>
          <w:sz w:val="22"/>
          <w:szCs w:val="22"/>
        </w:rPr>
        <w:t xml:space="preserve"> in the most micaceous layers. </w:t>
      </w:r>
      <w:r w:rsidR="002920A2" w:rsidRPr="002920A2">
        <w:rPr>
          <w:rFonts w:ascii="Minion Pro" w:hAnsi="Minion Pro" w:cs="Times New Roman"/>
          <w:sz w:val="22"/>
          <w:szCs w:val="22"/>
        </w:rPr>
        <w:t>Th</w:t>
      </w:r>
      <w:r w:rsidR="002920A2" w:rsidRPr="002920A2">
        <w:rPr>
          <w:rFonts w:ascii="Minion Pro" w:hAnsi="Minion Pro" w:cs="Times New Roman"/>
          <w:sz w:val="22"/>
          <w:szCs w:val="22"/>
        </w:rPr>
        <w:t>e dominant foliation and layering in both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>lithologies is very steeply dipping here and the contact is concordant with that foliation. In one part of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the schist outcrop, a 4 cm thick quartzite layer is nearly </w:t>
      </w:r>
      <w:proofErr w:type="spellStart"/>
      <w:r w:rsidR="002920A2" w:rsidRPr="002920A2">
        <w:rPr>
          <w:rFonts w:ascii="Minion Pro" w:hAnsi="Minion Pro" w:cs="Times New Roman"/>
          <w:sz w:val="22"/>
          <w:szCs w:val="22"/>
        </w:rPr>
        <w:t>isoclinally</w:t>
      </w:r>
      <w:proofErr w:type="spellEnd"/>
      <w:r w:rsidR="002920A2" w:rsidRPr="002920A2">
        <w:rPr>
          <w:rFonts w:ascii="Minion Pro" w:hAnsi="Minion Pro" w:cs="Times New Roman"/>
          <w:sz w:val="22"/>
          <w:szCs w:val="22"/>
        </w:rPr>
        <w:t xml:space="preserve"> folded into a </w:t>
      </w:r>
      <w:proofErr w:type="spellStart"/>
      <w:r w:rsidR="002920A2" w:rsidRPr="002920A2">
        <w:rPr>
          <w:rFonts w:ascii="Minion Pro" w:hAnsi="Minion Pro" w:cs="Times New Roman"/>
          <w:sz w:val="22"/>
          <w:szCs w:val="22"/>
        </w:rPr>
        <w:t>synform</w:t>
      </w:r>
      <w:proofErr w:type="spellEnd"/>
      <w:r w:rsidR="002920A2" w:rsidRPr="002920A2">
        <w:rPr>
          <w:rFonts w:ascii="Minion Pro" w:hAnsi="Minion Pro" w:cs="Times New Roman"/>
          <w:sz w:val="22"/>
          <w:szCs w:val="22"/>
        </w:rPr>
        <w:t>/</w:t>
      </w:r>
      <w:proofErr w:type="spellStart"/>
      <w:r w:rsidR="002920A2" w:rsidRPr="002920A2">
        <w:rPr>
          <w:rFonts w:ascii="Minion Pro" w:hAnsi="Minion Pro" w:cs="Times New Roman"/>
          <w:sz w:val="22"/>
          <w:szCs w:val="22"/>
        </w:rPr>
        <w:t>antiform</w:t>
      </w:r>
      <w:proofErr w:type="spellEnd"/>
      <w:r w:rsidR="002920A2" w:rsidRPr="002920A2">
        <w:rPr>
          <w:rFonts w:ascii="Minion Pro" w:hAnsi="Minion Pro" w:cs="Times New Roman"/>
          <w:sz w:val="22"/>
          <w:szCs w:val="22"/>
        </w:rPr>
        <w:t xml:space="preserve"> pair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 </w:t>
      </w:r>
      <w:r w:rsidR="002920A2" w:rsidRPr="002920A2">
        <w:rPr>
          <w:rFonts w:ascii="Minion Pro" w:hAnsi="Minion Pro" w:cs="Times New Roman"/>
          <w:sz w:val="22"/>
          <w:szCs w:val="22"/>
        </w:rPr>
        <w:t xml:space="preserve">with the steep </w:t>
      </w:r>
      <w:proofErr w:type="spellStart"/>
      <w:r w:rsidR="002920A2" w:rsidRPr="002920A2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2920A2" w:rsidRPr="002920A2">
        <w:rPr>
          <w:rFonts w:ascii="Minion Pro" w:hAnsi="Minion Pro" w:cs="Times New Roman"/>
          <w:sz w:val="22"/>
          <w:szCs w:val="22"/>
        </w:rPr>
        <w:t xml:space="preserve"> passing through as an axial planar foliation (sketch).</w:t>
      </w:r>
    </w:p>
    <w:p w:rsidR="002920A2" w:rsidRPr="002920A2" w:rsidRDefault="002920A2" w:rsidP="002920A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822C0F" w:rsidRPr="002920A2" w:rsidRDefault="002920A2" w:rsidP="002920A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2825750</wp:posOffset>
            </wp:positionH>
            <wp:positionV relativeFrom="paragraph">
              <wp:posOffset>408940</wp:posOffset>
            </wp:positionV>
            <wp:extent cx="2872740" cy="3830955"/>
            <wp:effectExtent l="0" t="0" r="0" b="4445"/>
            <wp:wrapSquare wrapText="bothSides"/>
            <wp:docPr id="5" name="Picture 5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lds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3830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481330</wp:posOffset>
            </wp:positionV>
            <wp:extent cx="2545080" cy="339344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utcrop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339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23" w:rsidRPr="002920A2">
        <w:rPr>
          <w:rFonts w:ascii="Minion Pro" w:hAnsi="Minion Pro"/>
          <w:b/>
          <w:bCs/>
          <w:sz w:val="22"/>
          <w:szCs w:val="22"/>
        </w:rPr>
        <w:t>Measurements:</w:t>
      </w:r>
      <w:r w:rsidR="00167006" w:rsidRPr="002920A2">
        <w:rPr>
          <w:rFonts w:ascii="Minion Pro" w:hAnsi="Minion Pro"/>
          <w:sz w:val="22"/>
          <w:szCs w:val="22"/>
        </w:rPr>
        <w:t xml:space="preserve"> </w:t>
      </w:r>
      <w:r w:rsidRPr="002920A2">
        <w:rPr>
          <w:rFonts w:ascii="Minion Pro" w:hAnsi="Minion Pro" w:cs="Times New Roman"/>
          <w:sz w:val="22"/>
          <w:szCs w:val="22"/>
        </w:rPr>
        <w:t>Bedding (and penetrative foliation) in the quartzite has strike, dip is 060,86. Transposed</w:t>
      </w:r>
      <w:r w:rsidRPr="002920A2">
        <w:rPr>
          <w:rFonts w:ascii="Minion Pro" w:hAnsi="Minion Pro" w:cs="Times New Roman"/>
          <w:sz w:val="22"/>
          <w:szCs w:val="22"/>
        </w:rPr>
        <w:t xml:space="preserve"> </w:t>
      </w:r>
      <w:r w:rsidRPr="002920A2">
        <w:rPr>
          <w:rFonts w:ascii="Minion Pro" w:hAnsi="Minion Pro" w:cs="Times New Roman"/>
          <w:sz w:val="22"/>
          <w:szCs w:val="22"/>
        </w:rPr>
        <w:t>bedding and penetrative foliation in the schist has strike, dip is 048,89.</w:t>
      </w:r>
    </w:p>
    <w:p w:rsidR="002920A2" w:rsidRDefault="00822C0F" w:rsidP="002920A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4109F4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2920A2">
        <w:rPr>
          <w:rFonts w:ascii="Times New Roman" w:hAnsi="Times New Roman" w:cs="Times New Roman"/>
          <w:sz w:val="22"/>
          <w:szCs w:val="22"/>
        </w:rPr>
        <w:t>General view of</w:t>
      </w:r>
      <w:r w:rsidR="002920A2">
        <w:rPr>
          <w:rFonts w:ascii="Times New Roman" w:hAnsi="Times New Roman" w:cs="Times New Roman"/>
          <w:sz w:val="22"/>
          <w:szCs w:val="22"/>
        </w:rPr>
        <w:t xml:space="preserve"> </w:t>
      </w:r>
      <w:r w:rsidR="002920A2">
        <w:rPr>
          <w:rFonts w:ascii="Times New Roman" w:hAnsi="Times New Roman" w:cs="Times New Roman"/>
          <w:sz w:val="22"/>
          <w:szCs w:val="22"/>
        </w:rPr>
        <w:t>outcrop looking NE. Note the</w:t>
      </w:r>
      <w:r w:rsidR="002920A2">
        <w:rPr>
          <w:rFonts w:ascii="Times New Roman" w:hAnsi="Times New Roman" w:cs="Times New Roman"/>
          <w:sz w:val="22"/>
          <w:szCs w:val="22"/>
        </w:rPr>
        <w:t xml:space="preserve"> </w:t>
      </w:r>
      <w:r w:rsidR="002920A2">
        <w:rPr>
          <w:rFonts w:ascii="Times New Roman" w:hAnsi="Times New Roman" w:cs="Times New Roman"/>
          <w:sz w:val="22"/>
          <w:szCs w:val="22"/>
        </w:rPr>
        <w:t>steeply dipping overall layering.</w:t>
      </w:r>
    </w:p>
    <w:p w:rsidR="004109F4" w:rsidRDefault="004109F4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2920A2" w:rsidRPr="002920A2" w:rsidRDefault="00027E48" w:rsidP="00027E48">
      <w:pPr>
        <w:autoSpaceDE w:val="0"/>
        <w:autoSpaceDN w:val="0"/>
        <w:adjustRightInd w:val="0"/>
        <w:ind w:left="216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3806825</wp:posOffset>
            </wp:positionH>
            <wp:positionV relativeFrom="paragraph">
              <wp:posOffset>-50800</wp:posOffset>
            </wp:positionV>
            <wp:extent cx="1886585" cy="1247775"/>
            <wp:effectExtent l="0" t="0" r="5715" b="0"/>
            <wp:wrapSquare wrapText="bothSides"/>
            <wp:docPr id="6" name="Picture 6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ketc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9F4" w:rsidRPr="004109F4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 w:rsidR="004109F4">
        <w:rPr>
          <w:rFonts w:ascii="Minion Pro" w:hAnsi="Minion Pro" w:cs="Times New Roman"/>
          <w:b/>
          <w:bCs/>
          <w:sz w:val="22"/>
          <w:szCs w:val="22"/>
        </w:rPr>
        <w:t>2</w:t>
      </w:r>
      <w:r w:rsidR="004109F4" w:rsidRPr="004109F4">
        <w:rPr>
          <w:rFonts w:ascii="Minion Pro" w:hAnsi="Minion Pro" w:cs="Times New Roman"/>
          <w:b/>
          <w:bCs/>
          <w:sz w:val="22"/>
          <w:szCs w:val="22"/>
        </w:rPr>
        <w:t>.</w:t>
      </w:r>
      <w:r w:rsidR="004109F4">
        <w:rPr>
          <w:rFonts w:ascii="Minion Pro" w:hAnsi="Minion Pro" w:cs="Times New Roman"/>
          <w:sz w:val="22"/>
          <w:szCs w:val="22"/>
        </w:rPr>
        <w:t xml:space="preserve"> </w:t>
      </w:r>
      <w:r w:rsidR="002920A2">
        <w:rPr>
          <w:rFonts w:ascii="Times New Roman" w:hAnsi="Times New Roman" w:cs="Times New Roman"/>
          <w:sz w:val="22"/>
          <w:szCs w:val="22"/>
        </w:rPr>
        <w:t>Close view of near isoclinal</w:t>
      </w:r>
    </w:p>
    <w:p w:rsidR="004109F4" w:rsidRDefault="002920A2" w:rsidP="00027E48">
      <w:pPr>
        <w:autoSpaceDE w:val="0"/>
        <w:autoSpaceDN w:val="0"/>
        <w:adjustRightInd w:val="0"/>
        <w:ind w:left="21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folds of quartzite in the schist</w:t>
      </w:r>
      <w:r w:rsidR="00027E4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(not the one sketched). Note the</w:t>
      </w:r>
      <w:r w:rsidR="00027E48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pencil for scale in upper le</w:t>
      </w:r>
      <w:r w:rsidR="00027E48">
        <w:rPr>
          <w:rFonts w:ascii="Times New Roman" w:hAnsi="Times New Roman" w:cs="Times New Roman"/>
          <w:sz w:val="22"/>
          <w:szCs w:val="22"/>
        </w:rPr>
        <w:t>ft</w:t>
      </w:r>
      <w:r>
        <w:rPr>
          <w:rFonts w:ascii="Times New Roman" w:hAnsi="Times New Roman" w:cs="Times New Roman"/>
          <w:sz w:val="22"/>
          <w:szCs w:val="22"/>
        </w:rPr>
        <w:t xml:space="preserve"> oriented</w:t>
      </w:r>
      <w:r w:rsidR="00027E4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subparallel to hinge of folds.</w:t>
      </w:r>
      <w:r w:rsidR="00027E4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Looking NE.</w:t>
      </w:r>
    </w:p>
    <w:p w:rsidR="00027E48" w:rsidRDefault="00027E48" w:rsidP="00027E48">
      <w:pPr>
        <w:autoSpaceDE w:val="0"/>
        <w:autoSpaceDN w:val="0"/>
        <w:adjustRightInd w:val="0"/>
        <w:ind w:left="2160"/>
        <w:rPr>
          <w:rFonts w:ascii="Times New Roman" w:hAnsi="Times New Roman" w:cs="Times New Roman"/>
          <w:sz w:val="22"/>
          <w:szCs w:val="22"/>
        </w:rPr>
      </w:pPr>
    </w:p>
    <w:p w:rsidR="00027E48" w:rsidRPr="00027E48" w:rsidRDefault="00027E48" w:rsidP="00027E48">
      <w:pPr>
        <w:autoSpaceDE w:val="0"/>
        <w:autoSpaceDN w:val="0"/>
        <w:adjustRightInd w:val="0"/>
        <w:ind w:left="21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Field sketch</w:t>
      </w:r>
    </w:p>
    <w:sectPr w:rsidR="00027E48" w:rsidRPr="00027E4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27E48"/>
    <w:rsid w:val="00053DFF"/>
    <w:rsid w:val="0005442C"/>
    <w:rsid w:val="000C499C"/>
    <w:rsid w:val="000C6356"/>
    <w:rsid w:val="00120A86"/>
    <w:rsid w:val="0014380F"/>
    <w:rsid w:val="00167006"/>
    <w:rsid w:val="00175106"/>
    <w:rsid w:val="002920A2"/>
    <w:rsid w:val="00331380"/>
    <w:rsid w:val="003A0B18"/>
    <w:rsid w:val="003B1BBE"/>
    <w:rsid w:val="00407982"/>
    <w:rsid w:val="004109F4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2C0F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754DA"/>
    <w:rsid w:val="00CB45AC"/>
    <w:rsid w:val="00CD3864"/>
    <w:rsid w:val="00CF0863"/>
    <w:rsid w:val="00D20D23"/>
    <w:rsid w:val="00D26242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63091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AF3F3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167006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167006"/>
    <w:rPr>
      <w:rFonts w:cs="Minion 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2020-05-26T12:14:00Z</dcterms:created>
  <dcterms:modified xsi:type="dcterms:W3CDTF">2020-05-26T12:28:00Z</dcterms:modified>
</cp:coreProperties>
</file>