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D20D23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D20D23">
        <w:rPr>
          <w:rFonts w:ascii="Minion Pro" w:hAnsi="Minion Pro"/>
          <w:b/>
          <w:bCs/>
          <w:sz w:val="52"/>
          <w:szCs w:val="52"/>
        </w:rPr>
        <w:t>GG</w:t>
      </w:r>
      <w:r>
        <w:rPr>
          <w:rFonts w:ascii="Minion Pro" w:hAnsi="Minion Pro"/>
          <w:b/>
          <w:bCs/>
          <w:sz w:val="52"/>
          <w:szCs w:val="52"/>
        </w:rPr>
        <w:t>4</w:t>
      </w:r>
    </w:p>
    <w:p w:rsidR="00D20D23" w:rsidRDefault="00D20D23"/>
    <w:p w:rsidR="00D20D23" w:rsidRPr="00D20D23" w:rsidRDefault="00D20D23" w:rsidP="00D20D23">
      <w:pPr>
        <w:pStyle w:val="BasicParagraph"/>
        <w:rPr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Lithology: </w:t>
      </w:r>
      <w:proofErr w:type="spellStart"/>
      <w:r w:rsidRPr="00D20D23">
        <w:rPr>
          <w:sz w:val="22"/>
          <w:szCs w:val="22"/>
        </w:rPr>
        <w:t>Bt</w:t>
      </w:r>
      <w:proofErr w:type="spellEnd"/>
      <w:r w:rsidRPr="00D20D23">
        <w:rPr>
          <w:sz w:val="22"/>
          <w:szCs w:val="22"/>
        </w:rPr>
        <w:t>-granodiorite.</w:t>
      </w:r>
    </w:p>
    <w:p w:rsidR="00D20D23" w:rsidRPr="00D20D23" w:rsidRDefault="00D20D23" w:rsidP="00D20D23">
      <w:pPr>
        <w:pStyle w:val="BasicParagraph"/>
        <w:rPr>
          <w:sz w:val="22"/>
          <w:szCs w:val="22"/>
        </w:rPr>
      </w:pPr>
    </w:p>
    <w:p w:rsidR="00D20D23" w:rsidRPr="00D20D23" w:rsidRDefault="00D20D23" w:rsidP="00D20D23">
      <w:pPr>
        <w:pStyle w:val="BasicParagraph"/>
        <w:rPr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General structure: </w:t>
      </w:r>
      <w:r w:rsidRPr="00D20D23">
        <w:rPr>
          <w:sz w:val="22"/>
          <w:szCs w:val="22"/>
        </w:rPr>
        <w:t xml:space="preserve">The granodiorite is strongly mylonitic here, with cm-scale zones of </w:t>
      </w:r>
      <w:proofErr w:type="spellStart"/>
      <w:r w:rsidRPr="00D20D23">
        <w:rPr>
          <w:sz w:val="22"/>
          <w:szCs w:val="22"/>
        </w:rPr>
        <w:t>ultramylonite</w:t>
      </w:r>
      <w:proofErr w:type="spellEnd"/>
      <w:r w:rsidRPr="00D20D23">
        <w:rPr>
          <w:sz w:val="22"/>
          <w:szCs w:val="22"/>
        </w:rPr>
        <w:t xml:space="preserve">, with a well-developed stretching lineation defined by smeared quartz and feldspar. On steep faces perpendicular to the foliation and close to parallel to the lineation, a few asymmetric feldspar </w:t>
      </w:r>
      <w:proofErr w:type="spellStart"/>
      <w:r w:rsidRPr="00D20D23">
        <w:rPr>
          <w:sz w:val="22"/>
          <w:szCs w:val="22"/>
        </w:rPr>
        <w:t>porphyroclasts</w:t>
      </w:r>
      <w:proofErr w:type="spellEnd"/>
      <w:r w:rsidRPr="00D20D23">
        <w:rPr>
          <w:sz w:val="22"/>
          <w:szCs w:val="22"/>
        </w:rPr>
        <w:t xml:space="preserve"> suggest NW-side-up (normal sense) motion. This shear sense is not very clear and so is assigned a relatively low confidence (</w:t>
      </w:r>
      <w:r w:rsidR="00944155">
        <w:rPr>
          <w:sz w:val="22"/>
          <w:szCs w:val="22"/>
        </w:rPr>
        <w:t>2</w:t>
      </w:r>
      <w:r w:rsidRPr="00D20D23">
        <w:rPr>
          <w:sz w:val="22"/>
          <w:szCs w:val="22"/>
        </w:rPr>
        <w:t xml:space="preserve"> on a scale of 1 to 5).</w:t>
      </w:r>
    </w:p>
    <w:p w:rsidR="00D20D23" w:rsidRPr="00D20D23" w:rsidRDefault="00D20D23" w:rsidP="00D20D23">
      <w:pPr>
        <w:pStyle w:val="BasicParagraph"/>
        <w:rPr>
          <w:sz w:val="22"/>
          <w:szCs w:val="22"/>
        </w:rPr>
      </w:pPr>
    </w:p>
    <w:p w:rsidR="00D20D23" w:rsidRDefault="00D20D23" w:rsidP="00D20D23">
      <w:pPr>
        <w:rPr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Measurements: </w:t>
      </w:r>
      <w:r w:rsidRPr="00D20D23">
        <w:rPr>
          <w:sz w:val="22"/>
          <w:szCs w:val="22"/>
        </w:rPr>
        <w:t>Mylonitic foliation strike, dip is 063,84. The stretching lineation plunge -&gt; trend is 63 -&gt; 231.</w:t>
      </w:r>
    </w:p>
    <w:p w:rsidR="00D20D23" w:rsidRDefault="00D20D23" w:rsidP="00D20D23">
      <w:pPr>
        <w:rPr>
          <w:sz w:val="22"/>
          <w:szCs w:val="22"/>
        </w:rPr>
      </w:pPr>
    </w:p>
    <w:p w:rsidR="00D20D23" w:rsidRPr="00D20D23" w:rsidRDefault="00D20D23" w:rsidP="00D20D23">
      <w:pPr>
        <w:rPr>
          <w:sz w:val="22"/>
          <w:szCs w:val="22"/>
        </w:rPr>
      </w:pPr>
      <w:r w:rsidRPr="00D20D23">
        <w:rPr>
          <w:noProof/>
          <w:sz w:val="22"/>
          <w:szCs w:val="22"/>
        </w:rPr>
        <w:drawing>
          <wp:inline distT="0" distB="0" distL="0" distR="0" wp14:anchorId="7BCBE29E" wp14:editId="3FB734D5">
            <wp:extent cx="4864100" cy="4927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64100" cy="492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20D23" w:rsidRPr="00D20D23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2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7A4B68"/>
    <w:rsid w:val="0090107D"/>
    <w:rsid w:val="00944155"/>
    <w:rsid w:val="00D20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EA6253D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91</Words>
  <Characters>521</Characters>
  <Application>Microsoft Office Word</Application>
  <DocSecurity>0</DocSecurity>
  <Lines>4</Lines>
  <Paragraphs>1</Paragraphs>
  <ScaleCrop>false</ScaleCrop>
  <Company/>
  <LinksUpToDate>false</LinksUpToDate>
  <CharactersWithSpaces>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2</cp:revision>
  <dcterms:created xsi:type="dcterms:W3CDTF">2020-05-11T16:29:00Z</dcterms:created>
  <dcterms:modified xsi:type="dcterms:W3CDTF">2021-02-11T12:19:00Z</dcterms:modified>
</cp:coreProperties>
</file>