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</w:t>
      </w:r>
      <w:r w:rsidR="000F0804">
        <w:rPr>
          <w:rFonts w:ascii="Minion Pro" w:hAnsi="Minion Pro"/>
          <w:b/>
          <w:bCs/>
          <w:sz w:val="52"/>
          <w:szCs w:val="52"/>
        </w:rPr>
        <w:t>4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r w:rsidR="00A02336">
        <w:rPr>
          <w:rFonts w:ascii="Times New Roman" w:hAnsi="Times New Roman" w:cs="Times New Roman"/>
        </w:rPr>
        <w:t>prominent</w:t>
      </w:r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  <w:r w:rsidR="006C45F0">
        <w:rPr>
          <w:rFonts w:ascii="Times New Roman" w:hAnsi="Times New Roman" w:cs="Times New Roman"/>
        </w:rPr>
        <w:t>But there are also aligned mica flakes parallel to the layering suggesting that it may also be a tectonic foliation.</w:t>
      </w:r>
      <w:r w:rsidR="00A02336">
        <w:rPr>
          <w:rFonts w:ascii="Times New Roman" w:hAnsi="Times New Roman" w:cs="Times New Roman"/>
        </w:rPr>
        <w:t xml:space="preserve"> Some outcrops also display local horizons of quartz-pebble conglomeratic horizons that are as thick as 20 cm. The pebbles in these layers are notably flattened and/or stretched, also suggesting that the layering is a combination of bedding and foliation.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Default="00A02336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310515</wp:posOffset>
            </wp:positionV>
            <wp:extent cx="5885180" cy="4413885"/>
            <wp:effectExtent l="0" t="0" r="0" b="5715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4_congoutcrop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180" cy="441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D23"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>
        <w:rPr>
          <w:rFonts w:ascii="Times New Roman" w:hAnsi="Times New Roman" w:cs="Times New Roman"/>
        </w:rPr>
        <w:t xml:space="preserve">The layering/bedding has </w:t>
      </w:r>
      <w:proofErr w:type="spellStart"/>
      <w:r>
        <w:rPr>
          <w:rFonts w:ascii="Times New Roman" w:hAnsi="Times New Roman" w:cs="Times New Roman"/>
        </w:rPr>
        <w:t>strike,dip</w:t>
      </w:r>
      <w:proofErr w:type="spellEnd"/>
      <w:r>
        <w:rPr>
          <w:rFonts w:ascii="Times New Roman" w:hAnsi="Times New Roman" w:cs="Times New Roman"/>
        </w:rPr>
        <w:t xml:space="preserve"> of 049,40.</w:t>
      </w:r>
    </w:p>
    <w:p w:rsidR="00A02336" w:rsidRDefault="00A02336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AE5A2B" w:rsidRPr="00A02336" w:rsidRDefault="00A02336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2336">
        <w:rPr>
          <w:rFonts w:ascii="Minion Pro" w:hAnsi="Minion Pro" w:cs="Times New Roman"/>
          <w:b/>
          <w:bCs/>
          <w:sz w:val="22"/>
          <w:szCs w:val="22"/>
        </w:rPr>
        <w:t>Photo 1.</w:t>
      </w:r>
      <w:r w:rsidRPr="00A02336">
        <w:rPr>
          <w:rFonts w:ascii="Minion Pro" w:hAnsi="Minion Pro" w:cs="Times New Roman"/>
          <w:sz w:val="22"/>
          <w:szCs w:val="22"/>
        </w:rPr>
        <w:t xml:space="preserve"> Looking NE, at an exposure with a prominent 20 cm thick layer of dark gray quartzite with abundant white quartz pebbles. The pebbles are flattened parallel to the overall layering. The pencil at top-center is oriented downdip on the layering surface.</w:t>
      </w:r>
    </w:p>
    <w:sectPr w:rsidR="00AE5A2B" w:rsidRPr="00A02336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0F0804"/>
    <w:rsid w:val="00120A86"/>
    <w:rsid w:val="0014380F"/>
    <w:rsid w:val="00175106"/>
    <w:rsid w:val="001E4DA2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2336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060D3"/>
    <w:rsid w:val="00B55BE2"/>
    <w:rsid w:val="00B812CE"/>
    <w:rsid w:val="00BD3680"/>
    <w:rsid w:val="00C03F14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71261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2020-05-15T19:43:00Z</cp:lastPrinted>
  <dcterms:created xsi:type="dcterms:W3CDTF">2020-05-15T21:31:00Z</dcterms:created>
  <dcterms:modified xsi:type="dcterms:W3CDTF">2020-05-25T12:25:00Z</dcterms:modified>
</cp:coreProperties>
</file>