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A333AB">
        <w:rPr>
          <w:rFonts w:ascii="Minion Pro" w:hAnsi="Minion Pro"/>
          <w:b/>
          <w:bCs/>
          <w:sz w:val="52"/>
          <w:szCs w:val="52"/>
        </w:rPr>
        <w:t>2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>This</w:t>
      </w:r>
      <w:r w:rsidR="00A973E4">
        <w:rPr>
          <w:rFonts w:ascii="Times New Roman" w:hAnsi="Times New Roman" w:cs="Times New Roman"/>
        </w:rPr>
        <w:t xml:space="preserve"> outcrop that has a</w:t>
      </w:r>
      <w:r w:rsidR="007768B5">
        <w:rPr>
          <w:rFonts w:ascii="Times New Roman" w:hAnsi="Times New Roman" w:cs="Times New Roman"/>
        </w:rPr>
        <w:t xml:space="preserve"> </w:t>
      </w:r>
      <w:r w:rsidR="007768B5" w:rsidRPr="007768B5">
        <w:rPr>
          <w:rFonts w:ascii="Times New Roman" w:hAnsi="Times New Roman" w:cs="Times New Roman"/>
          <w:b/>
          <w:bCs/>
        </w:rPr>
        <w:t>possibly mappable</w:t>
      </w:r>
      <w:r w:rsidR="00A973E4" w:rsidRPr="007768B5">
        <w:rPr>
          <w:rFonts w:ascii="Times New Roman" w:hAnsi="Times New Roman" w:cs="Times New Roman"/>
          <w:b/>
          <w:bCs/>
        </w:rPr>
        <w:t xml:space="preserve"> contact</w:t>
      </w:r>
      <w:r w:rsidR="00A973E4">
        <w:rPr>
          <w:rFonts w:ascii="Times New Roman" w:hAnsi="Times New Roman" w:cs="Times New Roman"/>
        </w:rPr>
        <w:t xml:space="preserve"> between </w:t>
      </w:r>
      <w:r w:rsidR="00EA77AB">
        <w:rPr>
          <w:rFonts w:ascii="Times New Roman" w:hAnsi="Times New Roman" w:cs="Times New Roman"/>
        </w:rPr>
        <w:t xml:space="preserve">quartzite on the </w:t>
      </w:r>
      <w:r w:rsidR="00A973E4">
        <w:rPr>
          <w:rFonts w:ascii="Times New Roman" w:hAnsi="Times New Roman" w:cs="Times New Roman"/>
        </w:rPr>
        <w:t>NW side and</w:t>
      </w:r>
      <w:r w:rsidR="00EA77AB">
        <w:rPr>
          <w:rFonts w:ascii="Times New Roman" w:hAnsi="Times New Roman" w:cs="Times New Roman"/>
        </w:rPr>
        <w:t xml:space="preserve"> schist</w:t>
      </w:r>
      <w:r w:rsidR="00A973E4">
        <w:rPr>
          <w:rFonts w:ascii="Times New Roman" w:hAnsi="Times New Roman" w:cs="Times New Roman"/>
        </w:rPr>
        <w:t xml:space="preserve"> on the SE. The schist</w:t>
      </w:r>
      <w:r w:rsidR="00EA77AB">
        <w:rPr>
          <w:rFonts w:ascii="Times New Roman" w:hAnsi="Times New Roman" w:cs="Times New Roman"/>
        </w:rPr>
        <w:t xml:space="preserve"> 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foliation, meaning that the bedding has been transposed into the </w:t>
      </w:r>
      <w:r w:rsidR="00A973E4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. </w:t>
      </w:r>
      <w:r w:rsidR="00A973E4">
        <w:rPr>
          <w:rFonts w:ascii="Times New Roman" w:hAnsi="Times New Roman" w:cs="Times New Roman"/>
        </w:rPr>
        <w:t>This layering is steeply dipping here</w:t>
      </w:r>
      <w:r w:rsidR="002D4F55">
        <w:rPr>
          <w:rFonts w:ascii="Times New Roman" w:hAnsi="Times New Roman" w:cs="Times New Roman"/>
        </w:rPr>
        <w:t>. The very straight layering and locally stretched apart quartzite layers (boudinage) suggests relatively high strain accumulated in this orientation.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Pr="00A973E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2D4F55" w:rsidRPr="002D4F55">
        <w:rPr>
          <w:rFonts w:ascii="Minion Pro" w:hAnsi="Minion Pro" w:cs="Times New Roman"/>
          <w:color w:val="000000" w:themeColor="text1"/>
          <w:sz w:val="22"/>
          <w:szCs w:val="22"/>
        </w:rPr>
        <w:t xml:space="preserve">The foliation </w:t>
      </w:r>
      <w:proofErr w:type="spellStart"/>
      <w:r w:rsidR="002D4F55" w:rsidRPr="002D4F55">
        <w:rPr>
          <w:rFonts w:ascii="Minion Pro" w:hAnsi="Minion Pro" w:cs="Times New Roman"/>
          <w:color w:val="000000" w:themeColor="text1"/>
          <w:sz w:val="22"/>
          <w:szCs w:val="22"/>
        </w:rPr>
        <w:t>strike,dip</w:t>
      </w:r>
      <w:proofErr w:type="spellEnd"/>
      <w:r w:rsidR="002D4F55" w:rsidRPr="002D4F55">
        <w:rPr>
          <w:rFonts w:ascii="Minion Pro" w:hAnsi="Minion Pro" w:cs="Times New Roman"/>
          <w:color w:val="000000" w:themeColor="text1"/>
          <w:sz w:val="22"/>
          <w:szCs w:val="22"/>
        </w:rPr>
        <w:t xml:space="preserve"> is 061,78.</w:t>
      </w:r>
    </w:p>
    <w:p w:rsidR="00AE5A2B" w:rsidRPr="002D4F55" w:rsidRDefault="00F8704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571036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2D4F55"/>
    <w:rsid w:val="00331380"/>
    <w:rsid w:val="003B1BBE"/>
    <w:rsid w:val="00407982"/>
    <w:rsid w:val="004828DD"/>
    <w:rsid w:val="00493EC5"/>
    <w:rsid w:val="004B22F5"/>
    <w:rsid w:val="004F6D8A"/>
    <w:rsid w:val="00500C8B"/>
    <w:rsid w:val="00530E47"/>
    <w:rsid w:val="00575838"/>
    <w:rsid w:val="00590EE7"/>
    <w:rsid w:val="00622F59"/>
    <w:rsid w:val="00660DF7"/>
    <w:rsid w:val="00711715"/>
    <w:rsid w:val="0073261E"/>
    <w:rsid w:val="007768B5"/>
    <w:rsid w:val="007A4B68"/>
    <w:rsid w:val="00822831"/>
    <w:rsid w:val="00827D5A"/>
    <w:rsid w:val="00863475"/>
    <w:rsid w:val="00885409"/>
    <w:rsid w:val="00892AD9"/>
    <w:rsid w:val="008B627A"/>
    <w:rsid w:val="008F4436"/>
    <w:rsid w:val="0090107D"/>
    <w:rsid w:val="009219A7"/>
    <w:rsid w:val="00990734"/>
    <w:rsid w:val="009B5995"/>
    <w:rsid w:val="009B5C52"/>
    <w:rsid w:val="00A05749"/>
    <w:rsid w:val="00A14483"/>
    <w:rsid w:val="00A21D9E"/>
    <w:rsid w:val="00A333AB"/>
    <w:rsid w:val="00A73BB5"/>
    <w:rsid w:val="00A973E4"/>
    <w:rsid w:val="00AE5A2B"/>
    <w:rsid w:val="00AE5C04"/>
    <w:rsid w:val="00B03DD9"/>
    <w:rsid w:val="00B812CE"/>
    <w:rsid w:val="00C7517B"/>
    <w:rsid w:val="00D20D23"/>
    <w:rsid w:val="00D37E24"/>
    <w:rsid w:val="00D4500D"/>
    <w:rsid w:val="00D7256A"/>
    <w:rsid w:val="00E04750"/>
    <w:rsid w:val="00E3361C"/>
    <w:rsid w:val="00E63D4E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598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2020-05-18T19:51:00Z</dcterms:created>
  <dcterms:modified xsi:type="dcterms:W3CDTF">2020-05-18T19:55:00Z</dcterms:modified>
</cp:coreProperties>
</file>