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33395" w14:textId="77777777" w:rsidR="000F1BAC" w:rsidRDefault="000F1BAC" w:rsidP="000F1BAC">
      <w:pPr>
        <w:shd w:val="clear" w:color="auto" w:fill="FFFFFF"/>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Emerald Ash Borer Damage Mitigation Policy Solutions in Estes Park, CO </w:t>
      </w:r>
    </w:p>
    <w:p w14:paraId="0B8E9700" w14:textId="77777777" w:rsidR="000F1BAC" w:rsidRDefault="000F1BAC" w:rsidP="000F1BAC">
      <w:pPr>
        <w:shd w:val="clear" w:color="auto" w:fill="FFFFFF"/>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Joshua Hartmann</w:t>
      </w:r>
    </w:p>
    <w:p w14:paraId="7843937E" w14:textId="77777777" w:rsidR="000F1BAC" w:rsidRDefault="000F1BAC" w:rsidP="000F1BAC">
      <w:pPr>
        <w:shd w:val="clear" w:color="auto" w:fill="FFFFFF"/>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Colorado at Boulder</w:t>
      </w:r>
    </w:p>
    <w:p w14:paraId="537E4754" w14:textId="77777777" w:rsidR="000F1BAC" w:rsidRDefault="000F1BAC" w:rsidP="000F1BAC">
      <w:pPr>
        <w:shd w:val="clear" w:color="auto" w:fill="FFFFFF"/>
        <w:spacing w:before="240" w:after="240" w:line="360" w:lineRule="auto"/>
        <w:jc w:val="center"/>
        <w:rPr>
          <w:rFonts w:ascii="Times New Roman" w:eastAsia="Times New Roman" w:hAnsi="Times New Roman" w:cs="Times New Roman"/>
          <w:sz w:val="24"/>
          <w:szCs w:val="24"/>
        </w:rPr>
      </w:pPr>
    </w:p>
    <w:p w14:paraId="2E83336A"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thesis submitted to the</w:t>
      </w:r>
    </w:p>
    <w:p w14:paraId="7A583170"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Colorado at Boulder</w:t>
      </w:r>
    </w:p>
    <w:p w14:paraId="246D7DEA"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partial fulfillment of the requirements to receive</w:t>
      </w:r>
    </w:p>
    <w:p w14:paraId="178446F6"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Honors designation in Environmental Studies</w:t>
      </w:r>
    </w:p>
    <w:p w14:paraId="48A313BF"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 2020</w:t>
      </w:r>
    </w:p>
    <w:p w14:paraId="3339720F" w14:textId="77777777" w:rsidR="000F1BAC" w:rsidRDefault="000F1BAC" w:rsidP="000F1B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D983F7"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Thesis Advisors:</w:t>
      </w:r>
    </w:p>
    <w:p w14:paraId="5CA85E64"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Matthew Burgess</w:t>
      </w:r>
      <w:r>
        <w:rPr>
          <w:rFonts w:ascii="Times New Roman" w:eastAsia="Times New Roman" w:hAnsi="Times New Roman" w:cs="Times New Roman"/>
          <w:sz w:val="24"/>
          <w:szCs w:val="24"/>
        </w:rPr>
        <w:t>, Environmental Studies, Committee Chair</w:t>
      </w:r>
    </w:p>
    <w:p w14:paraId="4239FCFE"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Srinivas </w:t>
      </w:r>
      <w:proofErr w:type="spellStart"/>
      <w:r>
        <w:rPr>
          <w:rFonts w:ascii="Times New Roman" w:eastAsia="Times New Roman" w:hAnsi="Times New Roman" w:cs="Times New Roman"/>
          <w:i/>
          <w:sz w:val="24"/>
          <w:szCs w:val="24"/>
        </w:rPr>
        <w:t>Parinandi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Political Science</w:t>
      </w:r>
    </w:p>
    <w:p w14:paraId="45AB6DDF"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Dale Miller</w:t>
      </w:r>
      <w:r>
        <w:rPr>
          <w:rFonts w:ascii="Times New Roman" w:eastAsia="Times New Roman" w:hAnsi="Times New Roman" w:cs="Times New Roman"/>
          <w:sz w:val="24"/>
          <w:szCs w:val="24"/>
        </w:rPr>
        <w:t>, Environmental Studies</w:t>
      </w:r>
    </w:p>
    <w:p w14:paraId="5CA2D66E" w14:textId="77777777" w:rsidR="000F1BAC" w:rsidRDefault="000F1BAC" w:rsidP="000F1B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0932AB" w14:textId="77777777" w:rsidR="000F1BAC" w:rsidRDefault="000F1BAC" w:rsidP="000F1B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 by Joshua Hartmann</w:t>
      </w:r>
    </w:p>
    <w:p w14:paraId="71E9BBDC" w14:textId="77777777" w:rsidR="000F1BAC" w:rsidRDefault="000F1BAC" w:rsidP="000F1BAC">
      <w:pPr>
        <w:spacing w:before="240" w:after="240" w:line="360" w:lineRule="auto"/>
        <w:jc w:val="center"/>
        <w:rPr>
          <w:rFonts w:ascii="Times New Roman" w:eastAsia="Times New Roman" w:hAnsi="Times New Roman" w:cs="Times New Roman"/>
          <w:sz w:val="24"/>
          <w:szCs w:val="24"/>
        </w:rPr>
        <w:sectPr w:rsidR="000F1BAC" w:rsidSect="000F1BAC">
          <w:footerReference w:type="first" r:id="rId7"/>
          <w:pgSz w:w="12240" w:h="15840"/>
          <w:pgMar w:top="1440" w:right="1440" w:bottom="1440" w:left="1440" w:header="720" w:footer="720" w:gutter="0"/>
          <w:pgNumType w:start="0"/>
          <w:cols w:space="720"/>
          <w:titlePg/>
          <w:docGrid w:linePitch="299"/>
        </w:sectPr>
      </w:pPr>
      <w:r>
        <w:rPr>
          <w:rFonts w:ascii="Times New Roman" w:eastAsia="Times New Roman" w:hAnsi="Times New Roman" w:cs="Times New Roman"/>
          <w:sz w:val="24"/>
          <w:szCs w:val="24"/>
        </w:rPr>
        <w:t>All rights reserved</w:t>
      </w:r>
    </w:p>
    <w:p w14:paraId="2ED8DCEF" w14:textId="77777777" w:rsidR="000F1BAC" w:rsidRDefault="000F1BAC" w:rsidP="000F1BAC">
      <w:pPr>
        <w:spacing w:before="240" w:after="240"/>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14:paraId="50A099F6" w14:textId="77777777" w:rsidR="000F1BAC" w:rsidRDefault="000F1BAC" w:rsidP="00A30E75">
      <w:pPr>
        <w:spacing w:before="240" w:after="240" w:line="240" w:lineRule="auto"/>
        <w:rPr>
          <w:rFonts w:ascii="Times New Roman" w:eastAsia="Times New Roman" w:hAnsi="Times New Roman" w:cs="Times New Roman"/>
          <w:sz w:val="24"/>
          <w:szCs w:val="24"/>
        </w:rPr>
        <w:sectPr w:rsidR="000F1BAC">
          <w:footerReference w:type="default" r:id="rId8"/>
          <w:pgSz w:w="12240" w:h="15840"/>
          <w:pgMar w:top="1440" w:right="1440" w:bottom="1440" w:left="1440" w:header="720" w:footer="720" w:gutter="0"/>
          <w:pgNumType w:start="0"/>
          <w:cols w:space="720"/>
        </w:sectPr>
      </w:pPr>
      <w:r>
        <w:rPr>
          <w:rFonts w:ascii="Times New Roman" w:eastAsia="Times New Roman" w:hAnsi="Times New Roman" w:cs="Times New Roman"/>
          <w:sz w:val="24"/>
          <w:szCs w:val="24"/>
        </w:rPr>
        <w:t>The introduction of the emerald ash borer (</w:t>
      </w:r>
      <w:proofErr w:type="spellStart"/>
      <w:r>
        <w:rPr>
          <w:rFonts w:ascii="Times New Roman" w:eastAsia="Times New Roman" w:hAnsi="Times New Roman" w:cs="Times New Roman"/>
          <w:i/>
          <w:sz w:val="24"/>
          <w:szCs w:val="24"/>
        </w:rPr>
        <w:t>Agrilus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planipennis</w:t>
      </w:r>
      <w:proofErr w:type="spellEnd"/>
      <w:r>
        <w:rPr>
          <w:rFonts w:ascii="Times New Roman" w:eastAsia="Times New Roman" w:hAnsi="Times New Roman" w:cs="Times New Roman"/>
          <w:sz w:val="24"/>
          <w:szCs w:val="24"/>
        </w:rPr>
        <w:t xml:space="preserve">) to </w:t>
      </w:r>
      <w:r w:rsidR="00C15A31">
        <w:rPr>
          <w:rFonts w:ascii="Times New Roman" w:eastAsia="Times New Roman" w:hAnsi="Times New Roman" w:cs="Times New Roman"/>
          <w:sz w:val="24"/>
          <w:szCs w:val="24"/>
        </w:rPr>
        <w:t>the Colorado Front Range</w:t>
      </w:r>
      <w:r>
        <w:rPr>
          <w:rFonts w:ascii="Times New Roman" w:eastAsia="Times New Roman" w:hAnsi="Times New Roman" w:cs="Times New Roman"/>
          <w:sz w:val="24"/>
          <w:szCs w:val="24"/>
        </w:rPr>
        <w:t xml:space="preserve"> in 2013 presents novel difficulties and opportunities for its management, as emerald ash borers are for the first time during the North American outbreak causing damage in areas in which </w:t>
      </w:r>
      <w:r w:rsidR="00C15A31">
        <w:rPr>
          <w:rFonts w:ascii="Times New Roman" w:eastAsia="Times New Roman" w:hAnsi="Times New Roman" w:cs="Times New Roman"/>
          <w:sz w:val="24"/>
          <w:szCs w:val="24"/>
        </w:rPr>
        <w:t>Ash</w:t>
      </w:r>
      <w:r>
        <w:rPr>
          <w:rFonts w:ascii="Times New Roman" w:eastAsia="Times New Roman" w:hAnsi="Times New Roman" w:cs="Times New Roman"/>
          <w:sz w:val="24"/>
          <w:szCs w:val="24"/>
        </w:rPr>
        <w:t xml:space="preserve"> trees are not part of natural forests, but rather only planted among urban canopy. The as-of-yet uninfected community of Estes Park, in which Ash trees compose over 80% of the urban canopy, compared to an average of 15% Ash among urban canopies across Colorado, is at risk for much greater damage than most Colorado communities. </w:t>
      </w:r>
      <w:r w:rsidR="00A30E75">
        <w:rPr>
          <w:rFonts w:ascii="Times New Roman" w:eastAsia="Times New Roman" w:hAnsi="Times New Roman" w:cs="Times New Roman"/>
          <w:sz w:val="24"/>
          <w:szCs w:val="24"/>
        </w:rPr>
        <w:t>Attempts</w:t>
      </w:r>
      <w:r>
        <w:rPr>
          <w:rFonts w:ascii="Times New Roman" w:eastAsia="Times New Roman" w:hAnsi="Times New Roman" w:cs="Times New Roman"/>
          <w:sz w:val="24"/>
          <w:szCs w:val="24"/>
        </w:rPr>
        <w:t xml:space="preserve"> to mitigate emerald ash borer damage in the Front Range region, via a cross-county wood-movement quarantine, were abandoned by the Colorado DNR in 2019, resulting in Estes Park having to move to protect their Ash themselves. This thesis explains how Estes Park’s advantageous circumstances, most important of which is the isolation from other Ash trees, should be taken advantage of, and recommends a package of policies designed to institute a temporary quarantine on firewood movemen</w:t>
      </w:r>
      <w:r w:rsidR="00C15A3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until the EAB is no longer present in Estes Park’s immediate surroundings. This package was designed through research of the literature regarding</w:t>
      </w:r>
      <w:r w:rsidR="00C15A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emerald ash borer, the North American outbreak, and policies attempted to reduce borer damage, as well as study of the circumstances in and around Estes Park via field work and interviews with local leaders, and analysis of </w:t>
      </w:r>
      <w:r w:rsidR="00C15A31">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policy options that have been attempted to reduce emerald ash borer damage</w:t>
      </w:r>
      <w:r w:rsidR="00C15A31">
        <w:rPr>
          <w:rFonts w:ascii="Times New Roman" w:eastAsia="Times New Roman" w:hAnsi="Times New Roman" w:cs="Times New Roman"/>
          <w:sz w:val="24"/>
          <w:szCs w:val="24"/>
        </w:rPr>
        <w:t xml:space="preserve"> are applicable in Estes Park.</w:t>
      </w:r>
    </w:p>
    <w:p w14:paraId="3C3F43BD"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Preface</w:t>
      </w:r>
    </w:p>
    <w:p w14:paraId="62168D8A"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reasons for choosing to write policy recommendations for the town of Estes Park to mitigate emerald ash borer caused damage are numerous. The most important reason for my choosing this topic was my own personal connection to Estes Parks, where I graduated high school and where my immediate family still lives, and particularly to its Parks Department, with which I held a job as part of the tree crew for two summers. Additionally, the Boulder County quarantine on firewood movement was lifted shortly before I started searching for a topic, and I reached out to my former boss, Michael Donnachie, to enquire how Estes Park was responding to the threat, who informed me of their current remove and replace policy. Knowing the scale of this undertaking due to my knowledge of the prevalence of Ash trees among Estes Park’s urban canopy, I immediately started researching other methods to reduce emerald ash borer damage, and soon after decided to write my thesis on the topic, in hopes my recommendations may be applied and benefit the community, and especially the Parks Department. My aforementioned boss, Michael Donnachie, was essential in the research process, as he gladly facilitated my connection to numerous local leaders, including the mayor, Todd </w:t>
      </w:r>
      <w:proofErr w:type="spellStart"/>
      <w:r>
        <w:rPr>
          <w:rFonts w:ascii="Times New Roman" w:eastAsia="Times New Roman" w:hAnsi="Times New Roman" w:cs="Times New Roman"/>
          <w:sz w:val="24"/>
          <w:szCs w:val="24"/>
        </w:rPr>
        <w:t>Jirsa</w:t>
      </w:r>
      <w:proofErr w:type="spellEnd"/>
      <w:r>
        <w:rPr>
          <w:rFonts w:ascii="Times New Roman" w:eastAsia="Times New Roman" w:hAnsi="Times New Roman" w:cs="Times New Roman"/>
          <w:sz w:val="24"/>
          <w:szCs w:val="24"/>
        </w:rPr>
        <w:t xml:space="preserve">, and his team, and by his giving me invaluable insight on Parks Department capabilities, town government organization, and much more, including sharing his knowledge as a trained, professional arborist. </w:t>
      </w:r>
    </w:p>
    <w:p w14:paraId="1640C5D8" w14:textId="77777777" w:rsidR="000F1BAC" w:rsidRDefault="000F1BAC" w:rsidP="000F1BAC">
      <w:pPr>
        <w:spacing w:before="240" w:after="240"/>
        <w:rPr>
          <w:rFonts w:ascii="Times New Roman" w:eastAsia="Times New Roman" w:hAnsi="Times New Roman" w:cs="Times New Roman"/>
          <w:sz w:val="24"/>
          <w:szCs w:val="24"/>
        </w:rPr>
      </w:pPr>
    </w:p>
    <w:p w14:paraId="4DF2B9B9" w14:textId="77777777" w:rsidR="000F1BAC" w:rsidRDefault="000F1BAC" w:rsidP="000F1BAC">
      <w:pPr>
        <w:ind w:firstLine="0"/>
        <w:rPr>
          <w:rFonts w:ascii="Times New Roman" w:eastAsia="Times New Roman" w:hAnsi="Times New Roman" w:cs="Times New Roman"/>
          <w:sz w:val="24"/>
          <w:szCs w:val="24"/>
        </w:rPr>
        <w:sectPr w:rsidR="000F1BAC">
          <w:footerReference w:type="default" r:id="rId9"/>
          <w:pgSz w:w="12240" w:h="15840"/>
          <w:pgMar w:top="1440" w:right="1440" w:bottom="1440" w:left="1440" w:header="720" w:footer="720" w:gutter="0"/>
          <w:pgNumType w:start="0"/>
          <w:cols w:space="720"/>
        </w:sectPr>
      </w:pPr>
    </w:p>
    <w:p w14:paraId="73CBC845" w14:textId="77777777" w:rsidR="000F1BAC" w:rsidRDefault="000F1BAC" w:rsidP="000F1BAC">
      <w:pPr>
        <w:spacing w:before="240" w:after="240"/>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14:paraId="6BCEE5A4" w14:textId="77777777" w:rsidR="000F1BAC" w:rsidRDefault="000F1BAC" w:rsidP="000F1BAC">
      <w:pPr>
        <w:spacing w:before="240" w:after="240"/>
        <w:ind w:left="-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Introduction________________________________________________________________ P. 1</w:t>
      </w:r>
    </w:p>
    <w:p w14:paraId="7B4CB80A"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Methods___________________________________________________________________ P. 4</w:t>
      </w:r>
    </w:p>
    <w:p w14:paraId="493D5463"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Background________________________________________________________________</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P. 8</w:t>
      </w:r>
    </w:p>
    <w:p w14:paraId="50DB4470"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Estes Park: Similarities and Differences____________________________________ P. 8</w:t>
      </w:r>
    </w:p>
    <w:p w14:paraId="06DD5ACD"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Emerald Ash Borer: Biology___________________</w:t>
      </w:r>
      <w:r>
        <w:rPr>
          <w:rFonts w:ascii="Times New Roman" w:eastAsia="Times New Roman" w:hAnsi="Times New Roman" w:cs="Times New Roman"/>
        </w:rPr>
        <w:t>__</w:t>
      </w:r>
      <w:r>
        <w:rPr>
          <w:rFonts w:ascii="Times New Roman" w:eastAsia="Times New Roman" w:hAnsi="Times New Roman" w:cs="Times New Roman"/>
          <w:sz w:val="24"/>
          <w:szCs w:val="24"/>
        </w:rPr>
        <w:t>___________________ P. 17</w:t>
      </w:r>
    </w:p>
    <w:p w14:paraId="74F12357"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Policy Response History _______________________________________________ P. 21</w:t>
      </w:r>
    </w:p>
    <w:p w14:paraId="61E5BBA3"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Policy Recommendations____________________________________________________ P. 30</w:t>
      </w:r>
    </w:p>
    <w:p w14:paraId="455C3FF2"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of Policy Options________________________________________________ P. 37</w:t>
      </w:r>
    </w:p>
    <w:p w14:paraId="7F0DF7AF"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Bibliography______________________________________________________________ P. 39</w:t>
      </w:r>
    </w:p>
    <w:p w14:paraId="55E3ED6F" w14:textId="77777777" w:rsidR="000F1BAC" w:rsidRDefault="000F1BAC" w:rsidP="000F1BAC">
      <w:pPr>
        <w:spacing w:before="240" w:after="240"/>
        <w:rPr>
          <w:rFonts w:ascii="Times New Roman" w:eastAsia="Times New Roman" w:hAnsi="Times New Roman" w:cs="Times New Roman"/>
          <w:sz w:val="24"/>
          <w:szCs w:val="24"/>
        </w:rPr>
      </w:pPr>
    </w:p>
    <w:p w14:paraId="241894B7" w14:textId="77777777" w:rsidR="000F1BAC" w:rsidRDefault="000F1BAC" w:rsidP="000F1BAC">
      <w:pPr>
        <w:spacing w:before="240" w:after="240"/>
        <w:rPr>
          <w:rFonts w:ascii="Times New Roman" w:eastAsia="Times New Roman" w:hAnsi="Times New Roman" w:cs="Times New Roman"/>
          <w:sz w:val="24"/>
          <w:szCs w:val="24"/>
        </w:rPr>
      </w:pPr>
    </w:p>
    <w:p w14:paraId="5E0DFEB4" w14:textId="77777777" w:rsidR="000F1BAC" w:rsidRDefault="000F1BAC" w:rsidP="000F1BAC">
      <w:pPr>
        <w:spacing w:before="240" w:after="240"/>
        <w:rPr>
          <w:rFonts w:ascii="Times New Roman" w:eastAsia="Times New Roman" w:hAnsi="Times New Roman" w:cs="Times New Roman"/>
          <w:sz w:val="24"/>
          <w:szCs w:val="24"/>
        </w:rPr>
      </w:pPr>
    </w:p>
    <w:p w14:paraId="59F13181" w14:textId="77777777" w:rsidR="000F1BAC" w:rsidRDefault="000F1BAC" w:rsidP="000F1BAC">
      <w:pPr>
        <w:spacing w:before="240" w:after="240"/>
        <w:rPr>
          <w:rFonts w:ascii="Times New Roman" w:eastAsia="Times New Roman" w:hAnsi="Times New Roman" w:cs="Times New Roman"/>
          <w:sz w:val="24"/>
          <w:szCs w:val="24"/>
        </w:rPr>
        <w:sectPr w:rsidR="000F1BAC">
          <w:footerReference w:type="default" r:id="rId10"/>
          <w:pgSz w:w="12240" w:h="15840"/>
          <w:pgMar w:top="1440" w:right="1440" w:bottom="1440" w:left="1440" w:header="720" w:footer="720" w:gutter="0"/>
          <w:cols w:space="720"/>
          <w:docGrid w:linePitch="360"/>
        </w:sectPr>
      </w:pPr>
    </w:p>
    <w:p w14:paraId="15051435" w14:textId="77777777" w:rsidR="000F1BAC" w:rsidRDefault="000F1BAC" w:rsidP="000F1BAC">
      <w:pPr>
        <w:spacing w:before="240" w:after="240"/>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7EE4EFC5"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seeks to answer the question of what policy tools the town of Estes Park, Colorado should utilize to mitigate the risk of damage caused by the emerald ash borer (</w:t>
      </w:r>
      <w:proofErr w:type="spellStart"/>
      <w:r>
        <w:rPr>
          <w:rFonts w:ascii="Times New Roman" w:eastAsia="Times New Roman" w:hAnsi="Times New Roman" w:cs="Times New Roman"/>
          <w:i/>
          <w:sz w:val="24"/>
          <w:szCs w:val="24"/>
        </w:rPr>
        <w:t>Agrilus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planipennis</w:t>
      </w:r>
      <w:proofErr w:type="spellEnd"/>
      <w:r>
        <w:rPr>
          <w:rFonts w:ascii="Times New Roman" w:eastAsia="Times New Roman" w:hAnsi="Times New Roman" w:cs="Times New Roman"/>
          <w:sz w:val="24"/>
          <w:szCs w:val="24"/>
        </w:rPr>
        <w:t>) among the community’s urban Ash trees. The emerald ash borer, going forward referred to as EAB, is an invasive boring insect native to Central and Eastern Asia, introduced to the United States around Detroit in the early 1990’s, which has killed dozens, by some estimates even hundreds, of millions of Ash around the epicenter of the outbreak in the northern Midwest, causing unprecedented damage to local ecosystems, and placing great economic strain on affected communities, both in efforts to limit the damage caused by the outbreak, and in the damage caused by the EAB itself (</w:t>
      </w:r>
      <w:proofErr w:type="spellStart"/>
      <w:r>
        <w:rPr>
          <w:rFonts w:ascii="Times New Roman" w:eastAsia="Times New Roman" w:hAnsi="Times New Roman" w:cs="Times New Roman"/>
          <w:sz w:val="24"/>
          <w:szCs w:val="24"/>
        </w:rPr>
        <w:t>Siegert</w:t>
      </w:r>
      <w:proofErr w:type="spellEnd"/>
      <w:r>
        <w:rPr>
          <w:rFonts w:ascii="Times New Roman" w:eastAsia="Times New Roman" w:hAnsi="Times New Roman" w:cs="Times New Roman"/>
          <w:sz w:val="24"/>
          <w:szCs w:val="24"/>
        </w:rPr>
        <w:t xml:space="preserve"> et al. 2014, McCullough et al. 2012, Therese et al. 2006, Kovacs et al. 2010, </w:t>
      </w:r>
      <w:proofErr w:type="spellStart"/>
      <w:r>
        <w:rPr>
          <w:rFonts w:ascii="Times New Roman" w:eastAsia="Times New Roman" w:hAnsi="Times New Roman" w:cs="Times New Roman"/>
          <w:sz w:val="24"/>
          <w:szCs w:val="24"/>
        </w:rPr>
        <w:t>Vanatta</w:t>
      </w:r>
      <w:proofErr w:type="spellEnd"/>
      <w:r>
        <w:rPr>
          <w:rFonts w:ascii="Times New Roman" w:eastAsia="Times New Roman" w:hAnsi="Times New Roman" w:cs="Times New Roman"/>
          <w:sz w:val="24"/>
          <w:szCs w:val="24"/>
        </w:rPr>
        <w:t xml:space="preserve"> 2012). Treatment of infected trees and removal and replacement of trees damaged beyond recovery by the US Forest Service alone has totaled over $10 billion, as well as countless billions in less tangible losses of ecosystem services, among numerous other costs (McCullough et al. 2012, Kovacs et al. 2010, </w:t>
      </w:r>
      <w:proofErr w:type="spellStart"/>
      <w:r>
        <w:rPr>
          <w:rFonts w:ascii="Times New Roman" w:eastAsia="Times New Roman" w:hAnsi="Times New Roman" w:cs="Times New Roman"/>
          <w:sz w:val="24"/>
          <w:szCs w:val="24"/>
        </w:rPr>
        <w:t>Vanatta</w:t>
      </w:r>
      <w:proofErr w:type="spellEnd"/>
      <w:r>
        <w:rPr>
          <w:rFonts w:ascii="Times New Roman" w:eastAsia="Times New Roman" w:hAnsi="Times New Roman" w:cs="Times New Roman"/>
          <w:sz w:val="24"/>
          <w:szCs w:val="24"/>
        </w:rPr>
        <w:t xml:space="preserve"> 2012, Holmes et al. 2009, </w:t>
      </w:r>
      <w:r>
        <w:rPr>
          <w:rFonts w:ascii="Times New Roman" w:eastAsia="Times New Roman" w:hAnsi="Times New Roman" w:cs="Times New Roman"/>
          <w:color w:val="333333"/>
          <w:sz w:val="24"/>
          <w:szCs w:val="24"/>
        </w:rPr>
        <w:t>Knight et al. 2012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Kovacs &amp; Haight 2020</w:t>
      </w:r>
      <w:r>
        <w:rPr>
          <w:rFonts w:ascii="Times New Roman" w:eastAsia="Times New Roman" w:hAnsi="Times New Roman" w:cs="Times New Roman"/>
          <w:sz w:val="24"/>
          <w:szCs w:val="24"/>
        </w:rPr>
        <w:t>).</w:t>
      </w:r>
    </w:p>
    <w:p w14:paraId="2FCF5373" w14:textId="77777777" w:rsidR="000F1BAC" w:rsidRDefault="000F1BAC" w:rsidP="000F1BAC">
      <w:pPr>
        <w:ind w:firstLine="0"/>
        <w:rPr>
          <w:rFonts w:ascii="Times New Roman" w:eastAsia="Times New Roman" w:hAnsi="Times New Roman" w:cs="Times New Roman"/>
          <w:sz w:val="24"/>
          <w:szCs w:val="24"/>
        </w:rPr>
        <w:sectPr w:rsidR="000F1BAC" w:rsidSect="00916286">
          <w:footerReference w:type="default" r:id="rId11"/>
          <w:pgSz w:w="12240" w:h="15840"/>
          <w:pgMar w:top="1440" w:right="1440" w:bottom="1440" w:left="1440" w:header="720" w:footer="720" w:gutter="0"/>
          <w:pgNumType w:start="1"/>
          <w:cols w:space="720"/>
          <w:docGrid w:linePitch="360"/>
        </w:sectPr>
      </w:pPr>
      <w:r>
        <w:rPr>
          <w:rFonts w:ascii="Times New Roman" w:eastAsia="Times New Roman" w:hAnsi="Times New Roman" w:cs="Times New Roman"/>
          <w:sz w:val="24"/>
          <w:szCs w:val="24"/>
        </w:rPr>
        <w:tab/>
        <w:t>Colorado left the federal firewood quarantine program for EAB in 2019, of which it had been a part for over six years, since shortly after the EAB’s discovery in Boulder in 2013 (</w:t>
      </w:r>
      <w:r>
        <w:rPr>
          <w:rFonts w:ascii="Times New Roman" w:eastAsia="Times New Roman" w:hAnsi="Times New Roman" w:cs="Times New Roman"/>
          <w:sz w:val="24"/>
          <w:szCs w:val="24"/>
          <w:highlight w:val="white"/>
        </w:rPr>
        <w:t>Borden 2020, Colorado State Government 2019)</w:t>
      </w:r>
      <w:r>
        <w:rPr>
          <w:rFonts w:ascii="Times New Roman" w:eastAsia="Times New Roman" w:hAnsi="Times New Roman" w:cs="Times New Roman"/>
          <w:sz w:val="24"/>
          <w:szCs w:val="24"/>
        </w:rPr>
        <w:t xml:space="preserve">. This program prohibited the movement of firewood across county lines out of Boulder county; by lifting this quarantine, Estes Park’s risk of EAB introduction from infected areas in Boulder County like Boulder and Lyons is greatly increased. In abandoning this effort, Colorado essentially gave up on the previously made attempts of protecting Ash trees in local urban canopies; instead of further attempting to limit the spread using the quarantine, which had had good results, with the EAB only spreading to a single </w:t>
      </w:r>
      <w:r>
        <w:rPr>
          <w:rFonts w:ascii="Times New Roman" w:eastAsia="Times New Roman" w:hAnsi="Times New Roman" w:cs="Times New Roman"/>
          <w:sz w:val="24"/>
          <w:szCs w:val="24"/>
        </w:rPr>
        <w:br w:type="textWrapping" w:clear="all"/>
      </w:r>
    </w:p>
    <w:p w14:paraId="3FC1386C" w14:textId="77777777" w:rsidR="000F1BAC" w:rsidRDefault="000F1BAC" w:rsidP="000F1BAC">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neighboring county, Arapahoe County, in over 6 years of presence in Boulder County, communities in the area have moved to a much more fatalist policy (Colorado State Government 2019). Estes Park, as well as Longmont, Loveland, Fort Collins, Broomfield, and others, have begun moving to replace all Ash trees in their communities with trees the EAB does not target, at great financial cost, as EAB introduction and the accompanying destruction of Ash stocks is seen as inevitable (</w:t>
      </w:r>
      <w:r>
        <w:rPr>
          <w:rFonts w:ascii="Times New Roman" w:eastAsia="Times New Roman" w:hAnsi="Times New Roman" w:cs="Times New Roman"/>
          <w:sz w:val="24"/>
          <w:szCs w:val="24"/>
          <w:highlight w:val="white"/>
        </w:rPr>
        <w:t xml:space="preserve">City of Loveland 2019, </w:t>
      </w:r>
      <w:r>
        <w:rPr>
          <w:rFonts w:ascii="Times New Roman" w:eastAsia="Times New Roman" w:hAnsi="Times New Roman" w:cs="Times New Roman"/>
          <w:sz w:val="24"/>
          <w:szCs w:val="24"/>
        </w:rPr>
        <w:t>City of Longmont 2019, City of Fort Collins 2020, City and County of Broomfield 2020, Booth 2019). Such fatalism has justifiably been one of the defining features of the response to the EAB throughout the North American outbreak, though it may not be reasonable in the context of the Colorado Front Range, and particularly in Estes Park (Showalter 2014).</w:t>
      </w:r>
    </w:p>
    <w:p w14:paraId="729E524F"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fact that nearby communities are instituting fell and replace policies for their entire Ash stocks has an implication of exceptional importance for Estes Park: within the next two to five years, there will not only be no Ash trees in the area’s natural forests, but there will also be no Ash trees in the urban canopy either. This results in many policies aimed at preventing the introduction into Estes Park only having to exist for the next two to five years, at which point both Ash and EAB will become locally extinct, and the risk of EAB introduction is dramatically reduced. While there will still be a large population of EAB in the areas in which the outbreak is currently the worst, such as Illinois and Michigan, which always leads to some background risk, the risk of EAB introduction will be reduced dramatically once there is no longer a population on Estes Park’s doorstep. </w:t>
      </w:r>
    </w:p>
    <w:p w14:paraId="3EC8A10D"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 question of whether Estes Park’s fell and replace policy is truly the best option to reducing the damage caused by EAB presence in the region, and if not, what alternative policy program is, I review information gathered from attempts at mitigating EAB damage </w:t>
      </w:r>
      <w:r>
        <w:rPr>
          <w:rFonts w:ascii="Times New Roman" w:eastAsia="Times New Roman" w:hAnsi="Times New Roman" w:cs="Times New Roman"/>
          <w:sz w:val="24"/>
          <w:szCs w:val="24"/>
        </w:rPr>
        <w:lastRenderedPageBreak/>
        <w:t>during the past 15 years of the North American outbreak, as well as research on the different policies’ strengths and weaknesses; luckily, there is a shortage of neither past communities’ experiences and attempts at mitigating such damage, nor of scientific literature discussing why different mitigation attempts may have been more or less successful than others, as well as under which circumstances which policies are more or less successful. I analyze each of these policy options in light of the specific relevant circumstances of the Estes Valley, which I studied in detail using field work and interviews with local leaders, in order to best understand how each policy solution may be more or less advantageous in Estes Park than in other communities which employed them to reduce EAB damage throughout the outbreak.</w:t>
      </w:r>
    </w:p>
    <w:p w14:paraId="31D74F68"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striking and consequential difference between Estes Park and the other Colorado communities instituting fell and replace policies is the prevalence of Ash trees among Estes Park’s urban canopy. Over 80% of local urban trees are Ash, while the average for Colorado cities is only around 15% (Boulder County 2020). This near-monoculture results in far increased costs for the process of felling and replacing itself, and dramatically increases the costs imposed on the community by a lack of mature trees among the urban canopy after felling and replacing is completed. As a result of the higher costs of a fell and replace policy, it is essential that Estes Park does not simply acquiesce to the policies other affected communities are implementing in the aftermath of the lifting of the quarantine, but rather that it implements a policy that works with and around these unique factors, keeping in mind the high costs associated with Ash tree removal. </w:t>
      </w:r>
    </w:p>
    <w:p w14:paraId="2C0E20E6"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65E4DFB" wp14:editId="7AE268D4">
            <wp:extent cx="5768340" cy="44805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340" cy="4480560"/>
                    </a:xfrm>
                    <a:prstGeom prst="rect">
                      <a:avLst/>
                    </a:prstGeom>
                    <a:noFill/>
                    <a:ln>
                      <a:noFill/>
                    </a:ln>
                  </pic:spPr>
                </pic:pic>
              </a:graphicData>
            </a:graphic>
          </wp:inline>
        </w:drawing>
      </w:r>
    </w:p>
    <w:p w14:paraId="3510E269"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Graphic 1: Emerald Ash Borer and Ash Tree Range, April 2019</w:t>
      </w:r>
    </w:p>
    <w:p w14:paraId="63CA9B3A"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Source: USDA Cooperative Emerald Ash Borer Project</w:t>
      </w:r>
    </w:p>
    <w:p w14:paraId="6EB1EC0A" w14:textId="77777777" w:rsidR="000F1BAC" w:rsidRDefault="000F1BAC" w:rsidP="000F1BAC">
      <w:pPr>
        <w:spacing w:before="240" w:after="240"/>
        <w:rPr>
          <w:rFonts w:ascii="Times New Roman" w:eastAsia="Times New Roman" w:hAnsi="Times New Roman" w:cs="Times New Roman"/>
          <w:sz w:val="24"/>
          <w:szCs w:val="24"/>
        </w:rPr>
      </w:pPr>
    </w:p>
    <w:p w14:paraId="3AB93205" w14:textId="77777777" w:rsidR="000F1BAC" w:rsidRDefault="000F1BAC" w:rsidP="00916286">
      <w:pPr>
        <w:spacing w:before="240" w:after="240"/>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6DC0C35A"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Determining the costs and benefits of possible policy solutions to the specific unique circumstances of the EAB problem in Estes Park represented the bulk of my research, including the current fell and replace policy, as well as the most successful policies other communities have employed over the course of the outbreak. In determining the best policy solution for the </w:t>
      </w:r>
      <w:r>
        <w:rPr>
          <w:rFonts w:ascii="Times New Roman" w:eastAsia="Times New Roman" w:hAnsi="Times New Roman" w:cs="Times New Roman"/>
          <w:sz w:val="24"/>
          <w:szCs w:val="24"/>
        </w:rPr>
        <w:lastRenderedPageBreak/>
        <w:t>EAB crisis in Estes Park, it was also essential that the proposed solution not only addressed the EAB risk and problem cost-effectively and without causing significant other problems, but also that it was in line with the town’s vision for its future as well as its capabilities, whether that be regarding the use of insecticide treatments in its parks, the extent to which it exercises coercive power over its residents and visitors, or its budgetary restrictions. This desire to write policy recommendations within the confines of what was possible and desired by the community, and not writing an “ideal” policy recommendation that would see no use, required my close cooperation with the community, particularly through the mayor and the town’s Parks Department.</w:t>
      </w:r>
    </w:p>
    <w:p w14:paraId="17135639"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make policy recommendations, I employed a five-stage process. The first stage of this process consisted of determining which policy tools have had success in mitigating EAB risks or damage in any way through the history of the outbreak in the US. In order to do so, I gathered and studied the most relevant literature regarding the history of the outbreak in the eastern US, literature on Ash trees and the EAB themselves, and, most importantly, literature on the effectiveness and other effects of the numerous policy initiatives that have been introduced in an attempt to mitigate the spread of the EAB. Determining under which circumstances different policies </w:t>
      </w:r>
      <w:proofErr w:type="gramStart"/>
      <w:r>
        <w:rPr>
          <w:rFonts w:ascii="Times New Roman" w:eastAsia="Times New Roman" w:hAnsi="Times New Roman" w:cs="Times New Roman"/>
          <w:sz w:val="24"/>
          <w:szCs w:val="24"/>
        </w:rPr>
        <w:t>were more or less</w:t>
      </w:r>
      <w:proofErr w:type="gramEnd"/>
      <w:r>
        <w:rPr>
          <w:rFonts w:ascii="Times New Roman" w:eastAsia="Times New Roman" w:hAnsi="Times New Roman" w:cs="Times New Roman"/>
          <w:sz w:val="24"/>
          <w:szCs w:val="24"/>
        </w:rPr>
        <w:t xml:space="preserve"> successful was an essential part of this process. To do so, I identified which factors were supportive or detrimental to a policies’ success, via internet research and interviews with entities including the Wisconsin DNR and others that had tried certain </w:t>
      </w:r>
      <w:proofErr w:type="gramStart"/>
      <w:r>
        <w:rPr>
          <w:rFonts w:ascii="Times New Roman" w:eastAsia="Times New Roman" w:hAnsi="Times New Roman" w:cs="Times New Roman"/>
          <w:sz w:val="24"/>
          <w:szCs w:val="24"/>
        </w:rPr>
        <w:t>policies, and</w:t>
      </w:r>
      <w:proofErr w:type="gramEnd"/>
      <w:r>
        <w:rPr>
          <w:rFonts w:ascii="Times New Roman" w:eastAsia="Times New Roman" w:hAnsi="Times New Roman" w:cs="Times New Roman"/>
          <w:sz w:val="24"/>
          <w:szCs w:val="24"/>
        </w:rPr>
        <w:t xml:space="preserve"> cross-referenced these factors with Estes Park’s specific circumstances. For instance, banning the introduction of firewood from other places is more successful at limiting the spread of the EAB if firewood is introduced into an area at high rates, which is the case in Estes Park due to the high number of visitors, and especially campers, as well as the proximity to Rocky </w:t>
      </w:r>
      <w:r>
        <w:rPr>
          <w:rFonts w:ascii="Times New Roman" w:eastAsia="Times New Roman" w:hAnsi="Times New Roman" w:cs="Times New Roman"/>
          <w:sz w:val="24"/>
          <w:szCs w:val="24"/>
        </w:rPr>
        <w:lastRenderedPageBreak/>
        <w:t xml:space="preserve">Mountain National Park, in which wood gathering is generally prohibited, forcing visitors to bring in firewood from elsewhere for their stays (National Park Service 2018, Koch et al. 2012, Tobin et al. 2010) . This results in a firewood introduction ban likely being more successful at reducing EAB introduction risk in Estes Park than in other communities into which less firewood is introduced. </w:t>
      </w:r>
    </w:p>
    <w:p w14:paraId="5BDF8C5E"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second stage of this process, I worked closely with local leaders in the town government to understand which policy tools are available and which are not, and what resources, financial or otherwise, are available for such efforts and the associated logistics of the implementation of such policies. This was an important part of the process, both because I gained valuable information that would not have been available any other way, and because I realized relatively early on that one of the most effective policy initiatives would need to rely at least partly on coercive measures aimed at mitigating insect ride opportunities, and I knew from having lived in Estes Park that many of the town’s residents, and, as a result, the local government, had somewhat of a distaste for what they perceived as overly invasive government. I confirmed this distaste in my interviews, and gathered other useful pieces of information about the local Ash stock, capabilities of the parks department, the town’s budget, and much more, in conversations with Mayor Todd </w:t>
      </w:r>
      <w:proofErr w:type="spellStart"/>
      <w:r>
        <w:rPr>
          <w:rFonts w:ascii="Times New Roman" w:eastAsia="Times New Roman" w:hAnsi="Times New Roman" w:cs="Times New Roman"/>
          <w:sz w:val="24"/>
          <w:szCs w:val="24"/>
        </w:rPr>
        <w:t>Jirsa</w:t>
      </w:r>
      <w:proofErr w:type="spellEnd"/>
      <w:r>
        <w:rPr>
          <w:rFonts w:ascii="Times New Roman" w:eastAsia="Times New Roman" w:hAnsi="Times New Roman" w:cs="Times New Roman"/>
          <w:sz w:val="24"/>
          <w:szCs w:val="24"/>
        </w:rPr>
        <w:t xml:space="preserve"> and his team, numerous parks department employees, most important of whom was arborist Mike Donnachie, and several local businesspeople, such as a manager of the local KOA, as well as at the Rocky Mountain Conservancy and Adam’s Tree Service. Having confirmed this dislike for invasive government, I had to ensure that any recommendation that included a coercive ban was well justified, and there were no less coercive options that were equally or similarly effective; it eventually became clear that there were not.</w:t>
      </w:r>
    </w:p>
    <w:p w14:paraId="2A18CCD0"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third stage consisted of studying the specific circumstances present in Estes Park that may be relevant to choosing a policy solution. This stage consisted of fieldwork, including counting the exact number of Ash trees in the urban canopy, 207 in total, and studying their spatial arrangement, which I compiled into Graphic 2, as well as opportunistic surveys of the area between Estes Park and Lyons, between Estes Park and Nederland, and finally between Estes Park and Loveland, looking for evidence of whether or not Ash trees were present in these areas. Further, this stage, in combination with stage two, was essential in finding which of the possible policy solutions would work best in Estes Park; by understanding and analyzing the relevant differences and similarities between the community from which information on a policy’s successes and problems is being drawn and Estes Park, I could evaluate whether these approaches would work better or less well under the unique local circumstances.</w:t>
      </w:r>
    </w:p>
    <w:p w14:paraId="1476192A"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fourth stage, I brought together the relevant information gathered in stages one through three. The policy options and their problems and upsides under differing conditions from stage one, applied to the specific circumstances of Estes Park and its constituents and government gathered in stages two and three, resulted in a very clear short list of policy options that may be applicable. From these, I propose a single policy package for Estes Park, consisting of four individual components, which, working together, resulted in the greatest risk reduction possible. </w:t>
      </w:r>
    </w:p>
    <w:p w14:paraId="11B00C52"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fifth stage consisted of further conversations with local leaders, particularly Mike Donnachie from the Parks Department, regarding implementation and specifics of such a policy. My proposal leaves some flexibility for the town of Estes Park to tailor the broader recommendations to their specific needs and political realities. For instance, I recommend using a solar kiln in my policy prescription, as it is the most cost-effective of the low-temperature </w:t>
      </w:r>
      <w:r>
        <w:rPr>
          <w:rFonts w:ascii="Times New Roman" w:eastAsia="Times New Roman" w:hAnsi="Times New Roman" w:cs="Times New Roman"/>
          <w:sz w:val="24"/>
          <w:szCs w:val="24"/>
        </w:rPr>
        <w:lastRenderedPageBreak/>
        <w:t xml:space="preserve">kilns, which I used to estimate the final costs of the policy package, but Estes Park may well choose to use any one of the many varieties of kilns available, depending on numerous priorities and preferences I do not consider in my analysis. For instance, if space is more of a priority than cost, the town may choose a smaller, but costlier natural </w:t>
      </w:r>
      <w:proofErr w:type="gramStart"/>
      <w:r>
        <w:rPr>
          <w:rFonts w:ascii="Times New Roman" w:eastAsia="Times New Roman" w:hAnsi="Times New Roman" w:cs="Times New Roman"/>
          <w:sz w:val="24"/>
          <w:szCs w:val="24"/>
        </w:rPr>
        <w:t>gas powered</w:t>
      </w:r>
      <w:proofErr w:type="gramEnd"/>
      <w:r>
        <w:rPr>
          <w:rFonts w:ascii="Times New Roman" w:eastAsia="Times New Roman" w:hAnsi="Times New Roman" w:cs="Times New Roman"/>
          <w:sz w:val="24"/>
          <w:szCs w:val="24"/>
        </w:rPr>
        <w:t xml:space="preserve"> kiln, which can treat the same volume of wood as a larger solar-powered kiln. As a result, in this stage, for decisions like what kind of kiln, </w:t>
      </w:r>
      <w:proofErr w:type="spellStart"/>
      <w:r>
        <w:rPr>
          <w:rFonts w:ascii="Times New Roman" w:eastAsia="Times New Roman" w:hAnsi="Times New Roman" w:cs="Times New Roman"/>
          <w:sz w:val="24"/>
          <w:szCs w:val="24"/>
        </w:rPr>
        <w:t>debarker</w:t>
      </w:r>
      <w:proofErr w:type="spellEnd"/>
      <w:r>
        <w:rPr>
          <w:rFonts w:ascii="Times New Roman" w:eastAsia="Times New Roman" w:hAnsi="Times New Roman" w:cs="Times New Roman"/>
          <w:sz w:val="24"/>
          <w:szCs w:val="24"/>
        </w:rPr>
        <w:t>, or wood deposit bin to use, what specific language to use as part of the educational campaign, and others, I generally gave a range of possibilities for the community itself to choose the best option for themselves from, unless a specific component was essential to the policies success.</w:t>
      </w:r>
    </w:p>
    <w:p w14:paraId="29D551C6"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flexibility again was part of my desire to see my policy prescription actually make a difference in local policy, as I knew from my interviews, particularly with Mayor Todd </w:t>
      </w:r>
      <w:proofErr w:type="spellStart"/>
      <w:r>
        <w:rPr>
          <w:rFonts w:ascii="Times New Roman" w:eastAsia="Times New Roman" w:hAnsi="Times New Roman" w:cs="Times New Roman"/>
          <w:sz w:val="24"/>
          <w:szCs w:val="24"/>
        </w:rPr>
        <w:t>Jirsa</w:t>
      </w:r>
      <w:proofErr w:type="spellEnd"/>
      <w:r>
        <w:rPr>
          <w:rFonts w:ascii="Times New Roman" w:eastAsia="Times New Roman" w:hAnsi="Times New Roman" w:cs="Times New Roman"/>
          <w:sz w:val="24"/>
          <w:szCs w:val="24"/>
        </w:rPr>
        <w:t>, that whatever policy package I ended up with would need to be adaptable to the wants and needs of numerous interest groups, and changing conditions, resulting in a need for significant flexibility. As a result, there are certain non-flexible portions of my proposal, such as the legal and enforced ban on firewood introduction itself, the educational campaign, the fact that firewood must be fumigated with insecticide, heated in a kiln, and debarked before it can be sold, etc., but how this may be carried out is left somewhat open-ended in cases in which specific details are not essential to the policy’s success.</w:t>
      </w:r>
    </w:p>
    <w:p w14:paraId="77AEE44E" w14:textId="77777777" w:rsidR="000F1BAC" w:rsidRDefault="000F1BAC" w:rsidP="000F1BAC">
      <w:pPr>
        <w:spacing w:before="240" w:after="240"/>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w:t>
      </w:r>
    </w:p>
    <w:p w14:paraId="0B797A34" w14:textId="77777777" w:rsidR="000F1BAC" w:rsidRDefault="000F1BAC" w:rsidP="000F1BAC">
      <w:pPr>
        <w:spacing w:before="240" w:after="240"/>
        <w:ind w:firstLine="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Estes Park: Similarities and Differences</w:t>
      </w:r>
    </w:p>
    <w:p w14:paraId="4E51C5BA"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understand the outbreak as it relates to the community of Estes Park, the relevant </w:t>
      </w:r>
      <w:proofErr w:type="gramStart"/>
      <w:r>
        <w:rPr>
          <w:rFonts w:ascii="Times New Roman" w:eastAsia="Times New Roman" w:hAnsi="Times New Roman" w:cs="Times New Roman"/>
          <w:sz w:val="24"/>
          <w:szCs w:val="24"/>
        </w:rPr>
        <w:t>similarities</w:t>
      </w:r>
      <w:proofErr w:type="gramEnd"/>
      <w:r>
        <w:rPr>
          <w:rFonts w:ascii="Times New Roman" w:eastAsia="Times New Roman" w:hAnsi="Times New Roman" w:cs="Times New Roman"/>
          <w:sz w:val="24"/>
          <w:szCs w:val="24"/>
        </w:rPr>
        <w:t xml:space="preserve"> and differences between the areas in which the majority of the outbreak has occurred </w:t>
      </w:r>
      <w:r>
        <w:rPr>
          <w:rFonts w:ascii="Times New Roman" w:eastAsia="Times New Roman" w:hAnsi="Times New Roman" w:cs="Times New Roman"/>
          <w:sz w:val="24"/>
          <w:szCs w:val="24"/>
        </w:rPr>
        <w:lastRenderedPageBreak/>
        <w:t>and Estes Park must be considered. The single most important difference between the bulk of the outbreak in the Midwest, and the current outbreak in the Colorado Front Range, and Estes Park specifically, is the aforementioned absence of Ash trees in the area’s natural forests (Koch et al. 2012, Haack et al. 2004). The absence of natural Ash trees has two important effects; first, the damage caused by an EAB outbreak will likely be much lower than in the eastern US, as natural ecosystems will not be affected significantly. Secondly, the absence of Ash trees in forests makes it much more difficult for EAB to move and spread, as, while they are capable of flying distances of up to 10-12 miles, they require Ash trees as quasi refuel stations after each 10-12 mile leg (Prasad et al. 2009).</w:t>
      </w:r>
    </w:p>
    <w:p w14:paraId="321B4A30"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note here that the fact that local natural ecosystems will be spared of any EAB caused damage, does not mean that the novel presence of EAB near Estes Park can be ignored. Particularly in the case of Estes Park, a town in which over 80% of planted trees in the downtown area are Ash, the reduction in urban canopy cover that an EAB outbreak would cause would be massive, and accompanied by consequently massive costs, even if natural forests are spared. </w:t>
      </w:r>
    </w:p>
    <w:p w14:paraId="5BF9D034"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mechanisms by which EAB infect and kill Ash are particularly effective in Estes Park compared to in the EAB’s native Asian ecosystems, and even when compared to other vulnerable North American urban Ash stocks, due to the laughably vulnerable state the Estes Park Ash stock is in. A combination of choosing the least defensible Ash varieties possible, Green and White Ash, </w:t>
      </w:r>
      <w:r>
        <w:rPr>
          <w:rFonts w:ascii="Times New Roman" w:eastAsia="Times New Roman" w:hAnsi="Times New Roman" w:cs="Times New Roman"/>
          <w:i/>
          <w:color w:val="222222"/>
          <w:sz w:val="24"/>
          <w:szCs w:val="24"/>
        </w:rPr>
        <w:t xml:space="preserve">Fraxinus </w:t>
      </w:r>
      <w:proofErr w:type="spellStart"/>
      <w:r>
        <w:rPr>
          <w:rFonts w:ascii="Times New Roman" w:eastAsia="Times New Roman" w:hAnsi="Times New Roman" w:cs="Times New Roman"/>
          <w:i/>
          <w:color w:val="222222"/>
          <w:sz w:val="24"/>
          <w:szCs w:val="24"/>
        </w:rPr>
        <w:t>americana</w:t>
      </w:r>
      <w:proofErr w:type="spellEnd"/>
      <w:r>
        <w:rPr>
          <w:rFonts w:ascii="Times New Roman" w:eastAsia="Times New Roman" w:hAnsi="Times New Roman" w:cs="Times New Roman"/>
          <w:i/>
          <w:color w:val="222222"/>
          <w:sz w:val="24"/>
          <w:szCs w:val="24"/>
        </w:rPr>
        <w:t xml:space="preserve"> </w:t>
      </w:r>
      <w:r>
        <w:rPr>
          <w:rFonts w:ascii="Times New Roman" w:eastAsia="Times New Roman" w:hAnsi="Times New Roman" w:cs="Times New Roman"/>
          <w:color w:val="222222"/>
          <w:sz w:val="24"/>
          <w:szCs w:val="24"/>
        </w:rPr>
        <w:t xml:space="preserve">and </w:t>
      </w:r>
      <w:r>
        <w:rPr>
          <w:rFonts w:ascii="Times New Roman" w:eastAsia="Times New Roman" w:hAnsi="Times New Roman" w:cs="Times New Roman"/>
          <w:i/>
          <w:color w:val="222222"/>
          <w:sz w:val="24"/>
          <w:szCs w:val="24"/>
        </w:rPr>
        <w:t xml:space="preserve">Fraxinus </w:t>
      </w:r>
      <w:proofErr w:type="spellStart"/>
      <w:r>
        <w:rPr>
          <w:rFonts w:ascii="Times New Roman" w:eastAsia="Times New Roman" w:hAnsi="Times New Roman" w:cs="Times New Roman"/>
          <w:i/>
          <w:color w:val="222222"/>
          <w:sz w:val="24"/>
          <w:szCs w:val="24"/>
        </w:rPr>
        <w:t>pennsylvanica</w:t>
      </w:r>
      <w:proofErr w:type="spellEnd"/>
      <w:r>
        <w:rPr>
          <w:rFonts w:ascii="Times New Roman" w:eastAsia="Times New Roman" w:hAnsi="Times New Roman" w:cs="Times New Roman"/>
          <w:i/>
          <w:color w:val="222222"/>
          <w:sz w:val="24"/>
          <w:szCs w:val="24"/>
        </w:rPr>
        <w:t xml:space="preserve">, </w:t>
      </w:r>
      <w:r>
        <w:rPr>
          <w:rFonts w:ascii="Times New Roman" w:eastAsia="Times New Roman" w:hAnsi="Times New Roman" w:cs="Times New Roman"/>
          <w:color w:val="222222"/>
          <w:sz w:val="24"/>
          <w:szCs w:val="24"/>
        </w:rPr>
        <w:t>respectively</w:t>
      </w:r>
      <w:r>
        <w:rPr>
          <w:rFonts w:ascii="Times New Roman" w:eastAsia="Times New Roman" w:hAnsi="Times New Roman" w:cs="Times New Roman"/>
          <w:sz w:val="24"/>
          <w:szCs w:val="24"/>
        </w:rPr>
        <w:t xml:space="preserve">, the tightly packed spatial arrangement of Ash trees in the community, and the fact that Ash trees make up a ridiculous ~80% of the urban canopy, have resulted in near complete defenselessness of the local Ash trees should even a single EAB satellite colony be established in the Estes Valley. As a </w:t>
      </w:r>
      <w:r>
        <w:rPr>
          <w:rFonts w:ascii="Times New Roman" w:eastAsia="Times New Roman" w:hAnsi="Times New Roman" w:cs="Times New Roman"/>
          <w:sz w:val="24"/>
          <w:szCs w:val="24"/>
        </w:rPr>
        <w:lastRenderedPageBreak/>
        <w:t>result of these factors, even a single pregnant female EAB arriving in Estes Park would almost certainly lead to the destruction of the entire Ash stock within a short time frame of two to five years (Knight et al. 2012, Morin et al</w:t>
      </w:r>
      <w:r w:rsidR="009162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Mercader et al. 2010, Smith 2020)</w:t>
      </w:r>
    </w:p>
    <w:p w14:paraId="19B540A5"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ADC7444" wp14:editId="56653A3B">
            <wp:extent cx="5943600" cy="2651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14:paraId="597DC70B" w14:textId="77777777" w:rsidR="000F1BAC" w:rsidRDefault="000F1BAC" w:rsidP="000F1BAC">
      <w:pPr>
        <w:spacing w:before="240" w:after="240"/>
      </w:pPr>
      <w:r>
        <w:rPr>
          <w:rFonts w:ascii="Times New Roman" w:eastAsia="Times New Roman" w:hAnsi="Times New Roman" w:cs="Times New Roman"/>
          <w:sz w:val="24"/>
          <w:szCs w:val="24"/>
        </w:rPr>
        <w:t>Graphic 2: Map of Estes Park with roads on which Ash are planted in green lines, parks in which Ash are planted in grass green shaded areas, based on my field surveys</w:t>
      </w:r>
    </w:p>
    <w:p w14:paraId="4949C750"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Town of Estes Park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E702B7E"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important of these factors that make Estes Parks’ Ash stock so vulnerable should a colony be established is the spatial arrangement of Estes Park’s Ash. Ash trees in Estes Park are almost exclusively located around the town’s central business street Elkhorn Avenue, along which there are Ash trees planted both on the sidewalk and in adjacent parks and green spaces, such as Confluence Park and Performance Park, which, again, can be seen above in Graphic 2. This spatial distribution is therefore characterized by dense pockets of Ash trees, representing the town’s parks, which are connected by long, less dense lines of Ash, representing </w:t>
      </w:r>
      <w:r>
        <w:rPr>
          <w:rFonts w:ascii="Times New Roman" w:eastAsia="Times New Roman" w:hAnsi="Times New Roman" w:cs="Times New Roman"/>
          <w:sz w:val="24"/>
          <w:szCs w:val="24"/>
        </w:rPr>
        <w:lastRenderedPageBreak/>
        <w:t>Elkhorn Avenue and other streets along which Ash have been planted. The connected nature of this distribution of Ash trees, which leads to a maximum distance of no more than 500 feet between Ash, makes it incredibly difficult to stop the spread of Ash Borers should they be successful in infecting any part of the Ash stock. Additionally, the fact that Estes Park’s urban canopy is a near-monoculture of over 80% Ash greatly aids the EAB in its targeting.</w:t>
      </w:r>
    </w:p>
    <w:p w14:paraId="20415C0A"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there is an important differentiation to be made between Asian and North American Ash generally, and between specific North American varieties, as the Ash trees in Estes Park are almost exclusively White and Green ash, which are among the more highly susceptible North American varieties, which are all already much more vulnerable than any Asian Ash species (</w:t>
      </w:r>
      <w:proofErr w:type="spellStart"/>
      <w:r>
        <w:rPr>
          <w:rFonts w:ascii="Times New Roman" w:eastAsia="Times New Roman" w:hAnsi="Times New Roman" w:cs="Times New Roman"/>
          <w:sz w:val="24"/>
          <w:szCs w:val="24"/>
        </w:rPr>
        <w:t>Rebek</w:t>
      </w:r>
      <w:proofErr w:type="spellEnd"/>
      <w:r>
        <w:rPr>
          <w:rFonts w:ascii="Times New Roman" w:eastAsia="Times New Roman" w:hAnsi="Times New Roman" w:cs="Times New Roman"/>
          <w:sz w:val="24"/>
          <w:szCs w:val="24"/>
        </w:rPr>
        <w:t xml:space="preserve"> et al. 2008). As a result, they are incredibly susceptible to Ash Borer infection, and equally incredibly incapable of resisting the infection once it has begun, as they have even less of the defensive proteins and other natural defenses Asian Ash, as well as their slightly better-defended North American cousins, possess. This defenselessness has caused individual White and Green Ash trees to succumb to EAB infection in as little as six months in the past, and entire stocks to have been killed off in only one to two years (Knight et al. 2012, </w:t>
      </w:r>
      <w:proofErr w:type="spellStart"/>
      <w:r>
        <w:rPr>
          <w:rFonts w:ascii="Times New Roman" w:eastAsia="Times New Roman" w:hAnsi="Times New Roman" w:cs="Times New Roman"/>
          <w:sz w:val="24"/>
          <w:szCs w:val="24"/>
        </w:rPr>
        <w:t>Klooster</w:t>
      </w:r>
      <w:proofErr w:type="spellEnd"/>
      <w:r>
        <w:rPr>
          <w:rFonts w:ascii="Times New Roman" w:eastAsia="Times New Roman" w:hAnsi="Times New Roman" w:cs="Times New Roman"/>
          <w:sz w:val="24"/>
          <w:szCs w:val="24"/>
        </w:rPr>
        <w:t xml:space="preserve"> et al. 2013). Due to the selection of these particularly defenseless Ash, and the other factors making Estes Park especially vulnerable explained above, it is likely that an EAB outbreak would cause a similar rapid die-off of the Ash stock in Estes Park.</w:t>
      </w:r>
    </w:p>
    <w:p w14:paraId="0674A841"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death of the urban Ash tree population, whether it occurs due to the town’s current fell and replace policy, or due to the actual introduction of the EAB, would have dramatic implications for the town of Estes Park, for numerous reasons. Firstly, the town would lose a considerable financial investment, as the saplings they bought many years ago at great financial cost, and have since meticulously cared for, again at considerable financial cost, would be </w:t>
      </w:r>
      <w:r>
        <w:rPr>
          <w:rFonts w:ascii="Times New Roman" w:eastAsia="Times New Roman" w:hAnsi="Times New Roman" w:cs="Times New Roman"/>
          <w:sz w:val="24"/>
          <w:szCs w:val="24"/>
        </w:rPr>
        <w:lastRenderedPageBreak/>
        <w:t xml:space="preserve">destroyed; since these are sunk investment costs, they will not be included in the analysis of the different policy options. Nevertheless, they represent a considerable investment, and should be recognized. This loss of investment would come with further costs, as the town would have to remove and replace the trees with a non-Ash alternative, such as Aspen or Fir, which currently make up the majority of the remaining ~20% of the urban canopy. </w:t>
      </w:r>
      <w:r>
        <w:rPr>
          <w:rFonts w:ascii="Times New Roman" w:eastAsia="Times New Roman" w:hAnsi="Times New Roman" w:cs="Times New Roman"/>
          <w:sz w:val="24"/>
          <w:szCs w:val="24"/>
        </w:rPr>
        <w:tab/>
      </w:r>
    </w:p>
    <w:p w14:paraId="44677711"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part of this remove and replace process is expensive, particularly the cost of replacement saplings. While making an estimate is difficult, as the size and type of tree have dramatic price implications. However, assuming that the town chooses trees that would take only a single decade, rather than three or four, to reach a respectable size, at which they could provide some of the same services the Ash are providing now, a cost of $500 per sapling is reasonable (The Tree Farm 2013). The prevalence of Ash among the urban canopy would, especially if one assumes all of them would need to be removed in case of an EAB outbreak, which, as explained above, would likely be the case, and all removed trees were replaced with new saplings, lead to a cost of around $100,000 in saplings alone, if all 207 Ash in the urban canopy were to be replaced with saplings at the aforementioned cost of $500 per sapling. Labor costs would constitute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other expenses. A simple calculation of time spent on each replacement, disregarding wear and tear to tools, vehicles, fuel used, the possibility of injury to tree crew workers, etc., would, assuming a three-hour time frame for each tree replacement for a three-person crew, earning $13/hour each, cost another $24,219. As a result, the total costs of the current policy are likely to exceed $125,000.</w:t>
      </w:r>
    </w:p>
    <w:p w14:paraId="504F9C85"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Even a cost on the higher end of this range could easily be covered by the town’s 2020 budget, which appropriates $22,891,816, mostly from the community’s 1% sales tax, around $2,000,000 of which is designated to the Parks Department. Further, there are no capital-</w:t>
      </w:r>
      <w:r>
        <w:rPr>
          <w:rFonts w:ascii="Times New Roman" w:eastAsia="Times New Roman" w:hAnsi="Times New Roman" w:cs="Times New Roman"/>
          <w:sz w:val="24"/>
          <w:szCs w:val="24"/>
        </w:rPr>
        <w:lastRenderedPageBreak/>
        <w:t xml:space="preserve">intensive infrastructure projects scheduled for 2020, unlike 2019, when the town completed construction of a new parking garage. Additionally, the appropriated funds have increased by 6% compared to last year (Town of Estes Park, 2020). It may be the case that due to a combination of this relative glut of funds in the budget this year and an acquiescence to nearby communities’ policy approaches to the EAB risk after lifting of the quarantine, the board of trustees has decided that the high costs of the current remove and replace policy are acceptable, though this does not necessarily imply it is the best policy. </w:t>
      </w:r>
    </w:p>
    <w:p w14:paraId="19346FE3"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somewhat less tangible cost is associated with the temporary reduction in urban trees and canopy cover as the newly planted saplings mature. Estes Park prides itself on its beautiful parks, green spaces, flower beds, and urban canopy, and has won numerous awards, including the prestigious America In Bloom award in 2019 in its population category, which is awarded to communities excelling in 7 measures, one of which is urban forestry (America In Bloom, 2019). The most important implication of such a reduction in urban canopy would however not be a lack of new awards, but rather a reduction in tourist traffic, and associated downtown economic activity, which particularly in summer, is the primary driver of the community’s economy. The many </w:t>
      </w:r>
      <w:proofErr w:type="spellStart"/>
      <w:r>
        <w:rPr>
          <w:rFonts w:ascii="Times New Roman" w:eastAsia="Times New Roman" w:hAnsi="Times New Roman" w:cs="Times New Roman"/>
          <w:sz w:val="24"/>
          <w:szCs w:val="24"/>
        </w:rPr>
        <w:t>taffee</w:t>
      </w:r>
      <w:proofErr w:type="spellEnd"/>
      <w:r>
        <w:rPr>
          <w:rFonts w:ascii="Times New Roman" w:eastAsia="Times New Roman" w:hAnsi="Times New Roman" w:cs="Times New Roman"/>
          <w:sz w:val="24"/>
          <w:szCs w:val="24"/>
        </w:rPr>
        <w:t>, ice cream, gift, outdoor shops, and restaurants, among others, along Elkhorn Avenue, which represent the backbone of Estes Park’s economy, could see a reduction in business if the downtown area’s canopy cover is suddenly drastically reduced.</w:t>
      </w:r>
    </w:p>
    <w:p w14:paraId="0BB51B94"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477C7FF" wp14:editId="02403DF5">
            <wp:extent cx="5715000"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DEFB483"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Graphic 3: The urban canopy of Elkhorn Avenue</w:t>
      </w:r>
    </w:p>
    <w:p w14:paraId="2FECE4D3"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Source: Wild Nature Images</w:t>
      </w:r>
    </w:p>
    <w:p w14:paraId="2E134753"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mentioned above, the costs associated with this reduction are even more difficult to assess than the costs of replacing the Ash that would be affected by the introduction of EAB into any part of the community. There is however significant literature available on the importance of both shade and greenery in commercial districts, (Akbari et al. 2001, </w:t>
      </w:r>
      <w:proofErr w:type="spellStart"/>
      <w:r>
        <w:rPr>
          <w:rFonts w:ascii="Times New Roman" w:eastAsia="Times New Roman" w:hAnsi="Times New Roman" w:cs="Times New Roman"/>
          <w:sz w:val="24"/>
          <w:szCs w:val="24"/>
        </w:rPr>
        <w:t>Crankshaw</w:t>
      </w:r>
      <w:proofErr w:type="spellEnd"/>
      <w:r>
        <w:rPr>
          <w:rFonts w:ascii="Times New Roman" w:eastAsia="Times New Roman" w:hAnsi="Times New Roman" w:cs="Times New Roman"/>
          <w:sz w:val="24"/>
          <w:szCs w:val="24"/>
        </w:rPr>
        <w:t xml:space="preserve"> 2012, Zhao et al. 2018, Whitlow et al. 1998) which suggests that the effect may be quite large, on the order of a 5-10% reduction in local business sales in summers, when shade is most important, along with several other costs, including higher air conditioning costs for local businesses, as well as lower air quality. How transferable this literature is to the case of Estes Park is complicated; most people who choose to vacation in or visit Estes Park are almost certainly unaware of the town’s </w:t>
      </w:r>
      <w:r>
        <w:rPr>
          <w:rFonts w:ascii="Times New Roman" w:eastAsia="Times New Roman" w:hAnsi="Times New Roman" w:cs="Times New Roman"/>
          <w:sz w:val="24"/>
          <w:szCs w:val="24"/>
        </w:rPr>
        <w:lastRenderedPageBreak/>
        <w:t xml:space="preserve">awards, and do not visit for the Ash trees or urban canopy, but rather for the town’s proximity to Rocky Mountain National Park and the other nearby outdoor recreation opportunities. As a result, tourist traffic to the town in general may not decrease significantly. However, since much of the commercial activity in Estes Park occurs on Elkhorn Avenue, which is also the area likely to be most affected by an EAB breakout, a drastic reduction in Ash trees, and thereby greenery and shade, could foreseeably discourage people from spending time and money on Elkhorn Avenue, particularly during the busiest months of June, July, and August, when average temperatures regularly exceed 85 degrees Fahrenheit, and the mountain sun is particularly strong (US Climate Data 2020). Instead, a significant number of tourists would likely spend more time in the surrounding Rocky Mountain National Park, which, due to its lack of naturally growing Ash trees, would not be affected, rather than on Elkhorn Avenue. This behavioral shift could negatively affect downtown </w:t>
      </w:r>
      <w:proofErr w:type="gramStart"/>
      <w:r>
        <w:rPr>
          <w:rFonts w:ascii="Times New Roman" w:eastAsia="Times New Roman" w:hAnsi="Times New Roman" w:cs="Times New Roman"/>
          <w:sz w:val="24"/>
          <w:szCs w:val="24"/>
        </w:rPr>
        <w:t>businesses, and</w:t>
      </w:r>
      <w:proofErr w:type="gramEnd"/>
      <w:r>
        <w:rPr>
          <w:rFonts w:ascii="Times New Roman" w:eastAsia="Times New Roman" w:hAnsi="Times New Roman" w:cs="Times New Roman"/>
          <w:sz w:val="24"/>
          <w:szCs w:val="24"/>
        </w:rPr>
        <w:t xml:space="preserve"> could consequently reduce the revenue generated via the town’s sales tax. </w:t>
      </w:r>
    </w:p>
    <w:p w14:paraId="34A3F85F"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Another cost of the introduction of EAB specifically, but not of the current fell and replace policy, would be introduced in the form of “</w:t>
      </w:r>
      <w:proofErr w:type="spellStart"/>
      <w:r>
        <w:rPr>
          <w:rFonts w:ascii="Times New Roman" w:eastAsia="Times New Roman" w:hAnsi="Times New Roman" w:cs="Times New Roman"/>
          <w:sz w:val="24"/>
          <w:szCs w:val="24"/>
        </w:rPr>
        <w:t>widowmakers</w:t>
      </w:r>
      <w:proofErr w:type="spellEnd"/>
      <w:r>
        <w:rPr>
          <w:rFonts w:ascii="Times New Roman" w:eastAsia="Times New Roman" w:hAnsi="Times New Roman" w:cs="Times New Roman"/>
          <w:sz w:val="24"/>
          <w:szCs w:val="24"/>
        </w:rPr>
        <w:t xml:space="preserve">,” which are limbs and branches falling off trees and striking people or property beneath them. While </w:t>
      </w:r>
      <w:proofErr w:type="spellStart"/>
      <w:r>
        <w:rPr>
          <w:rFonts w:ascii="Times New Roman" w:eastAsia="Times New Roman" w:hAnsi="Times New Roman" w:cs="Times New Roman"/>
          <w:sz w:val="24"/>
          <w:szCs w:val="24"/>
        </w:rPr>
        <w:t>widowmakers</w:t>
      </w:r>
      <w:proofErr w:type="spellEnd"/>
      <w:r>
        <w:rPr>
          <w:rFonts w:ascii="Times New Roman" w:eastAsia="Times New Roman" w:hAnsi="Times New Roman" w:cs="Times New Roman"/>
          <w:sz w:val="24"/>
          <w:szCs w:val="24"/>
        </w:rPr>
        <w:t xml:space="preserve"> can occur in healthy trees, they have been shown to be far more common in Ash trees that are infected with EAB than in those that are not (Persad et al. 2013, Tussey 2017). Under Colorado law, a person struck by a falling </w:t>
      </w:r>
      <w:proofErr w:type="spellStart"/>
      <w:r>
        <w:rPr>
          <w:rFonts w:ascii="Times New Roman" w:eastAsia="Times New Roman" w:hAnsi="Times New Roman" w:cs="Times New Roman"/>
          <w:sz w:val="24"/>
          <w:szCs w:val="24"/>
        </w:rPr>
        <w:t>widowmaker</w:t>
      </w:r>
      <w:proofErr w:type="spellEnd"/>
      <w:r>
        <w:rPr>
          <w:rFonts w:ascii="Times New Roman" w:eastAsia="Times New Roman" w:hAnsi="Times New Roman" w:cs="Times New Roman"/>
          <w:sz w:val="24"/>
          <w:szCs w:val="24"/>
        </w:rPr>
        <w:t xml:space="preserve"> on public property, like on the sidewalks and public parks where the Ash trees in Estes Park are planted, has some opportunity for legal recourse, and may choose to sue the town of Estes Park for negligence for allowing these hazards (HG Legal Resources 2020, Sokol 2017). Public precedent for a case in which EAB specifically caused such an accident is not available, and the town of Estes Park may be able to claim the </w:t>
      </w:r>
      <w:r>
        <w:rPr>
          <w:rFonts w:ascii="Times New Roman" w:eastAsia="Times New Roman" w:hAnsi="Times New Roman" w:cs="Times New Roman"/>
          <w:sz w:val="24"/>
          <w:szCs w:val="24"/>
        </w:rPr>
        <w:lastRenderedPageBreak/>
        <w:t xml:space="preserve">EAB infestation should be considered an “act of god,” or that it could not be negligent due to its Ash removal efforts, removing them from responsibility. Nevertheless, the increased risk of personal injury to members of the community caused by </w:t>
      </w:r>
      <w:proofErr w:type="spellStart"/>
      <w:r>
        <w:rPr>
          <w:rFonts w:ascii="Times New Roman" w:eastAsia="Times New Roman" w:hAnsi="Times New Roman" w:cs="Times New Roman"/>
          <w:sz w:val="24"/>
          <w:szCs w:val="24"/>
        </w:rPr>
        <w:t>widowmakers</w:t>
      </w:r>
      <w:proofErr w:type="spellEnd"/>
      <w:r>
        <w:rPr>
          <w:rFonts w:ascii="Times New Roman" w:eastAsia="Times New Roman" w:hAnsi="Times New Roman" w:cs="Times New Roman"/>
          <w:sz w:val="24"/>
          <w:szCs w:val="24"/>
        </w:rPr>
        <w:t xml:space="preserve"> is an additional reason to stop the EAB from entering the local ecosystem, even if one disregards the possibility of negligence lawsuits and medical bills.</w:t>
      </w:r>
    </w:p>
    <w:p w14:paraId="117C175A"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costs are all rough estimates; the real costs may be lower, or greater, partially depending on a number of decisions the town would have to make, including whether to replace all Ash trees, what kind of sapling to replace them with, how mature and therefore expensive those saplings should be, and many more. Finally, the reduction in tourist traffic and/or downtown commercial activity that such a dramatic change of the urban landscape would cause is very difficult to assess, though the aforementioned literature that is available suggests that such a drastic reduction in urban canopy may well have a corresponding impact on tourism and economic activity, lowering business activity by up to 10%  (Zacharias et al. 2001, Wolf 1970, Laverne et al. 2003). Nevertheless, even on the lower end of the possible costs associated with the removal of all urban Ash, whether this is done before or after EAB infection, the costs of the current course of action certainly warrant some alternative policy response, and may warrant a rather drastic and/or expensive response, if that response is likely to be successful at halting EAB introduction.</w:t>
      </w:r>
    </w:p>
    <w:p w14:paraId="60988C12" w14:textId="77777777" w:rsidR="00916286" w:rsidRDefault="00916286" w:rsidP="000F1BAC">
      <w:pPr>
        <w:spacing w:before="240" w:after="240"/>
        <w:ind w:firstLine="0"/>
        <w:jc w:val="center"/>
        <w:rPr>
          <w:rFonts w:ascii="Times New Roman" w:eastAsia="Times New Roman" w:hAnsi="Times New Roman" w:cs="Times New Roman"/>
          <w:sz w:val="24"/>
          <w:szCs w:val="24"/>
        </w:rPr>
      </w:pPr>
    </w:p>
    <w:p w14:paraId="5742671A" w14:textId="77777777" w:rsidR="00916286" w:rsidRDefault="00916286" w:rsidP="000F1BAC">
      <w:pPr>
        <w:spacing w:before="240" w:after="240"/>
        <w:ind w:firstLine="0"/>
        <w:jc w:val="center"/>
        <w:rPr>
          <w:rFonts w:ascii="Times New Roman" w:eastAsia="Times New Roman" w:hAnsi="Times New Roman" w:cs="Times New Roman"/>
          <w:sz w:val="24"/>
          <w:szCs w:val="24"/>
        </w:rPr>
      </w:pPr>
    </w:p>
    <w:p w14:paraId="297A451C" w14:textId="77777777" w:rsidR="00916286" w:rsidRDefault="00916286" w:rsidP="000F1BAC">
      <w:pPr>
        <w:spacing w:before="240" w:after="240"/>
        <w:ind w:firstLine="0"/>
        <w:jc w:val="center"/>
        <w:rPr>
          <w:rFonts w:ascii="Times New Roman" w:eastAsia="Times New Roman" w:hAnsi="Times New Roman" w:cs="Times New Roman"/>
          <w:sz w:val="24"/>
          <w:szCs w:val="24"/>
        </w:rPr>
      </w:pPr>
    </w:p>
    <w:p w14:paraId="52BA15E4" w14:textId="77777777" w:rsidR="000F1BAC" w:rsidRDefault="000F1BAC" w:rsidP="00916286">
      <w:pPr>
        <w:spacing w:before="240" w:after="240"/>
        <w:ind w:firstLine="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The Emerald Ash Borer: Biology</w:t>
      </w:r>
    </w:p>
    <w:p w14:paraId="47E6BA0C" w14:textId="77777777" w:rsidR="000F1BAC" w:rsidRDefault="000F1BAC" w:rsidP="000F1BAC">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959BF2" wp14:editId="078C78BF">
            <wp:extent cx="5943600" cy="3345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97C3F9D"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Graphic 4: A Mature Emerald Ash Borer</w:t>
      </w:r>
    </w:p>
    <w:p w14:paraId="2EA16166"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Source: Buffalo Business First</w:t>
      </w:r>
    </w:p>
    <w:p w14:paraId="0022472C"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make informed decisions on how best to reduce potential damages caused by EAB infection, one must also understand the basic mechanics of how EAB infect and damage Ash, and, importantly, how EAB spread. EAB are native to northeastern Asia, where they survive solely off native Ash varieties (Poland et al. 2015, Larson et al. 2016, Wei et al. 2004). These Asian Ash species have co-evolved with the EAB for </w:t>
      </w:r>
      <w:proofErr w:type="spellStart"/>
      <w:r>
        <w:rPr>
          <w:rFonts w:ascii="Times New Roman" w:eastAsia="Times New Roman" w:hAnsi="Times New Roman" w:cs="Times New Roman"/>
          <w:sz w:val="24"/>
          <w:szCs w:val="24"/>
        </w:rPr>
        <w:t>millenia</w:t>
      </w:r>
      <w:proofErr w:type="spellEnd"/>
      <w:r>
        <w:rPr>
          <w:rFonts w:ascii="Times New Roman" w:eastAsia="Times New Roman" w:hAnsi="Times New Roman" w:cs="Times New Roman"/>
          <w:sz w:val="24"/>
          <w:szCs w:val="24"/>
        </w:rPr>
        <w:t xml:space="preserve">, which has allowed them to develop significant resistance to the Borer, and tree and insect live in relative equilibrium in most regions (Showalter 2017, </w:t>
      </w:r>
      <w:proofErr w:type="spellStart"/>
      <w:r>
        <w:rPr>
          <w:rFonts w:ascii="Times New Roman" w:eastAsia="Times New Roman" w:hAnsi="Times New Roman" w:cs="Times New Roman"/>
          <w:sz w:val="24"/>
          <w:szCs w:val="24"/>
        </w:rPr>
        <w:t>Rebek</w:t>
      </w:r>
      <w:proofErr w:type="spellEnd"/>
      <w:r>
        <w:rPr>
          <w:rFonts w:ascii="Times New Roman" w:eastAsia="Times New Roman" w:hAnsi="Times New Roman" w:cs="Times New Roman"/>
          <w:sz w:val="24"/>
          <w:szCs w:val="24"/>
        </w:rPr>
        <w:t xml:space="preserve"> et al. 2008, Whitehill et al. 2012). Most important of these adaptations is a higher production of the hormone Methyl </w:t>
      </w:r>
      <w:proofErr w:type="spellStart"/>
      <w:r>
        <w:rPr>
          <w:rFonts w:ascii="Times New Roman" w:eastAsia="Times New Roman" w:hAnsi="Times New Roman" w:cs="Times New Roman"/>
          <w:sz w:val="24"/>
          <w:szCs w:val="24"/>
        </w:rPr>
        <w:t>Jasmonate</w:t>
      </w:r>
      <w:proofErr w:type="spellEnd"/>
      <w:r>
        <w:rPr>
          <w:rFonts w:ascii="Times New Roman" w:eastAsia="Times New Roman" w:hAnsi="Times New Roman" w:cs="Times New Roman"/>
          <w:sz w:val="24"/>
          <w:szCs w:val="24"/>
        </w:rPr>
        <w:t xml:space="preserve">, which stimulates </w:t>
      </w:r>
      <w:r>
        <w:rPr>
          <w:rFonts w:ascii="Times New Roman" w:eastAsia="Times New Roman" w:hAnsi="Times New Roman" w:cs="Times New Roman"/>
          <w:sz w:val="24"/>
          <w:szCs w:val="24"/>
        </w:rPr>
        <w:lastRenderedPageBreak/>
        <w:t>production of defensive proteins and higher tannin contents in the trees’ leaves (</w:t>
      </w:r>
      <w:r>
        <w:rPr>
          <w:rFonts w:ascii="Times New Roman" w:eastAsia="Times New Roman" w:hAnsi="Times New Roman" w:cs="Times New Roman"/>
          <w:color w:val="333333"/>
          <w:sz w:val="24"/>
          <w:szCs w:val="24"/>
          <w:highlight w:val="white"/>
        </w:rPr>
        <w:t>Rodriguez-</w:t>
      </w:r>
      <w:proofErr w:type="spellStart"/>
      <w:r>
        <w:rPr>
          <w:rFonts w:ascii="Times New Roman" w:eastAsia="Times New Roman" w:hAnsi="Times New Roman" w:cs="Times New Roman"/>
          <w:color w:val="333333"/>
          <w:sz w:val="24"/>
          <w:szCs w:val="24"/>
          <w:highlight w:val="white"/>
        </w:rPr>
        <w:t>Saona</w:t>
      </w:r>
      <w:proofErr w:type="spellEnd"/>
      <w:r>
        <w:rPr>
          <w:rFonts w:ascii="Times New Roman" w:eastAsia="Times New Roman" w:hAnsi="Times New Roman" w:cs="Times New Roman"/>
          <w:color w:val="333333"/>
          <w:sz w:val="24"/>
          <w:szCs w:val="24"/>
          <w:highlight w:val="white"/>
        </w:rPr>
        <w:t xml:space="preserve"> et al. 2006, </w:t>
      </w:r>
      <w:r>
        <w:rPr>
          <w:rFonts w:ascii="Times New Roman" w:eastAsia="Times New Roman" w:hAnsi="Times New Roman" w:cs="Times New Roman"/>
          <w:color w:val="333333"/>
          <w:sz w:val="24"/>
          <w:szCs w:val="24"/>
        </w:rPr>
        <w:t>Rigsby et al. 2016</w:t>
      </w:r>
      <w:r>
        <w:rPr>
          <w:rFonts w:ascii="Times New Roman" w:eastAsia="Times New Roman" w:hAnsi="Times New Roman" w:cs="Times New Roman"/>
          <w:sz w:val="24"/>
          <w:szCs w:val="24"/>
        </w:rPr>
        <w:t>).</w:t>
      </w:r>
    </w:p>
    <w:p w14:paraId="3E11108B"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adaptations defend Asian Ash from EAB damage during both important stages of the insect’s life cycles. During the larval stage, EAB hatched under the bark subsist off their host trees’ phloem, the sugary and nutrient-rich substance that moves throughout the tree in the Cambium, a network of connections similar to arteries and veins; most of the damage done to host trees occurs during this stage. In this stage, several active defense proteins target and attempt to kill the larvae, dramatically reducing the damage the larvae can cause. During the adult life stage of the EAB, it feeds on its host trees’ leaves (Poland et al. 2015, McCullough et al. 2012, Chen et al. 2009). Here too, Methyl </w:t>
      </w:r>
      <w:proofErr w:type="spellStart"/>
      <w:r>
        <w:rPr>
          <w:rFonts w:ascii="Times New Roman" w:eastAsia="Times New Roman" w:hAnsi="Times New Roman" w:cs="Times New Roman"/>
          <w:sz w:val="24"/>
          <w:szCs w:val="24"/>
        </w:rPr>
        <w:t>Jasmonate</w:t>
      </w:r>
      <w:proofErr w:type="spellEnd"/>
      <w:r>
        <w:rPr>
          <w:rFonts w:ascii="Times New Roman" w:eastAsia="Times New Roman" w:hAnsi="Times New Roman" w:cs="Times New Roman"/>
          <w:sz w:val="24"/>
          <w:szCs w:val="24"/>
        </w:rPr>
        <w:t>-induced mechanisms protect the Ash, by stimulating the movement of tannin, a bitter, slightly toxic substance, into the leaves, which greatly diminishes adult EAB feeding (Rodriguez-</w:t>
      </w:r>
      <w:proofErr w:type="spellStart"/>
      <w:r>
        <w:rPr>
          <w:rFonts w:ascii="Times New Roman" w:eastAsia="Times New Roman" w:hAnsi="Times New Roman" w:cs="Times New Roman"/>
          <w:sz w:val="24"/>
          <w:szCs w:val="24"/>
        </w:rPr>
        <w:t>Soano</w:t>
      </w:r>
      <w:proofErr w:type="spellEnd"/>
      <w:r>
        <w:rPr>
          <w:rFonts w:ascii="Times New Roman" w:eastAsia="Times New Roman" w:hAnsi="Times New Roman" w:cs="Times New Roman"/>
          <w:sz w:val="24"/>
          <w:szCs w:val="24"/>
        </w:rPr>
        <w:t xml:space="preserve"> et al. 2006, Rigsby et al. 2016). In North American Ash varieties, these defenses are far less effective, as there is a lower level of Methyl </w:t>
      </w:r>
      <w:proofErr w:type="spellStart"/>
      <w:r>
        <w:rPr>
          <w:rFonts w:ascii="Times New Roman" w:eastAsia="Times New Roman" w:hAnsi="Times New Roman" w:cs="Times New Roman"/>
          <w:sz w:val="24"/>
          <w:szCs w:val="24"/>
        </w:rPr>
        <w:t>Jasmonate</w:t>
      </w:r>
      <w:proofErr w:type="spellEnd"/>
      <w:r>
        <w:rPr>
          <w:rFonts w:ascii="Times New Roman" w:eastAsia="Times New Roman" w:hAnsi="Times New Roman" w:cs="Times New Roman"/>
          <w:sz w:val="24"/>
          <w:szCs w:val="24"/>
        </w:rPr>
        <w:t xml:space="preserve"> production, and a correspondingly lower level of active defensive proteins, as well as a lower level of tannin in leaves (McCullough et al. 2012, </w:t>
      </w:r>
      <w:proofErr w:type="spellStart"/>
      <w:r>
        <w:rPr>
          <w:rFonts w:ascii="Times New Roman" w:eastAsia="Times New Roman" w:hAnsi="Times New Roman" w:cs="Times New Roman"/>
          <w:sz w:val="24"/>
          <w:szCs w:val="24"/>
        </w:rPr>
        <w:t>Zong</w:t>
      </w:r>
      <w:proofErr w:type="spellEnd"/>
      <w:r>
        <w:rPr>
          <w:rFonts w:ascii="Times New Roman" w:eastAsia="Times New Roman" w:hAnsi="Times New Roman" w:cs="Times New Roman"/>
          <w:sz w:val="24"/>
          <w:szCs w:val="24"/>
        </w:rPr>
        <w:t xml:space="preserve"> 2014). Further, there are important differences in resistances among North American varieties; while they are all far below their Asian cousins in defensive capabilities, the White and Green Ash seen in Estes Park are the two least resistant varieties, while Blue and Black Ash fare slightly better (</w:t>
      </w:r>
      <w:proofErr w:type="spellStart"/>
      <w:r>
        <w:rPr>
          <w:rFonts w:ascii="Times New Roman" w:eastAsia="Times New Roman" w:hAnsi="Times New Roman" w:cs="Times New Roman"/>
          <w:color w:val="333333"/>
          <w:sz w:val="24"/>
          <w:szCs w:val="24"/>
        </w:rPr>
        <w:t>Zong</w:t>
      </w:r>
      <w:proofErr w:type="spellEnd"/>
      <w:r>
        <w:rPr>
          <w:rFonts w:ascii="Times New Roman" w:eastAsia="Times New Roman" w:hAnsi="Times New Roman" w:cs="Times New Roman"/>
          <w:color w:val="333333"/>
          <w:sz w:val="24"/>
          <w:szCs w:val="24"/>
        </w:rPr>
        <w:t xml:space="preserve"> 2014, </w:t>
      </w:r>
      <w:proofErr w:type="spellStart"/>
      <w:r>
        <w:rPr>
          <w:rFonts w:ascii="Times New Roman" w:eastAsia="Times New Roman" w:hAnsi="Times New Roman" w:cs="Times New Roman"/>
          <w:color w:val="333333"/>
          <w:sz w:val="24"/>
          <w:szCs w:val="24"/>
        </w:rPr>
        <w:t>Villari</w:t>
      </w:r>
      <w:proofErr w:type="spellEnd"/>
      <w:r>
        <w:rPr>
          <w:rFonts w:ascii="Times New Roman" w:eastAsia="Times New Roman" w:hAnsi="Times New Roman" w:cs="Times New Roman"/>
          <w:color w:val="333333"/>
          <w:sz w:val="24"/>
          <w:szCs w:val="24"/>
        </w:rPr>
        <w:t xml:space="preserve"> et al. 2015</w:t>
      </w:r>
      <w:r>
        <w:rPr>
          <w:rFonts w:ascii="Times New Roman" w:eastAsia="Times New Roman" w:hAnsi="Times New Roman" w:cs="Times New Roman"/>
          <w:sz w:val="24"/>
          <w:szCs w:val="24"/>
        </w:rPr>
        <w:t>).</w:t>
      </w:r>
    </w:p>
    <w:p w14:paraId="2FB468C2" w14:textId="77777777" w:rsidR="000F1BAC" w:rsidRDefault="000F1BAC" w:rsidP="000F1BAC">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300FC19" wp14:editId="47D41436">
            <wp:extent cx="4343400" cy="2887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887980"/>
                    </a:xfrm>
                    <a:prstGeom prst="rect">
                      <a:avLst/>
                    </a:prstGeom>
                    <a:noFill/>
                    <a:ln>
                      <a:noFill/>
                    </a:ln>
                  </pic:spPr>
                </pic:pic>
              </a:graphicData>
            </a:graphic>
          </wp:inline>
        </w:drawing>
      </w:r>
    </w:p>
    <w:p w14:paraId="3723AE8C"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Graphic 5: Ash Leaves Damaged by Mature EAB</w:t>
      </w:r>
    </w:p>
    <w:p w14:paraId="6EEC030E"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Source: Liberty Tree Care</w:t>
      </w:r>
    </w:p>
    <w:p w14:paraId="6F3E13E3" w14:textId="77777777" w:rsidR="000F1BAC" w:rsidRDefault="000F1BAC" w:rsidP="000F1BAC">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18403F" wp14:editId="7365888D">
            <wp:extent cx="4343400"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2468880"/>
                    </a:xfrm>
                    <a:prstGeom prst="rect">
                      <a:avLst/>
                    </a:prstGeom>
                    <a:noFill/>
                    <a:ln>
                      <a:noFill/>
                    </a:ln>
                  </pic:spPr>
                </pic:pic>
              </a:graphicData>
            </a:graphic>
          </wp:inline>
        </w:drawing>
      </w:r>
    </w:p>
    <w:p w14:paraId="3B8DE992"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Graphic 6: Ash Damaged by EAB Larvae</w:t>
      </w:r>
    </w:p>
    <w:p w14:paraId="4E46547D" w14:textId="77777777" w:rsidR="000F1BAC" w:rsidRDefault="000F1BAC" w:rsidP="000F1BAC">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r>
        <w:rPr>
          <w:rFonts w:ascii="Times New Roman" w:eastAsia="Times New Roman" w:hAnsi="Times New Roman" w:cs="Times New Roman"/>
          <w:color w:val="505050"/>
          <w:sz w:val="24"/>
          <w:szCs w:val="24"/>
          <w:highlight w:val="white"/>
        </w:rPr>
        <w:t xml:space="preserve">Tawny </w:t>
      </w:r>
      <w:proofErr w:type="spellStart"/>
      <w:r>
        <w:rPr>
          <w:rFonts w:ascii="Times New Roman" w:eastAsia="Times New Roman" w:hAnsi="Times New Roman" w:cs="Times New Roman"/>
          <w:color w:val="505050"/>
          <w:sz w:val="24"/>
          <w:szCs w:val="24"/>
          <w:highlight w:val="white"/>
        </w:rPr>
        <w:t>Simisky</w:t>
      </w:r>
      <w:proofErr w:type="spellEnd"/>
      <w:r>
        <w:rPr>
          <w:rFonts w:ascii="Times New Roman" w:eastAsia="Times New Roman" w:hAnsi="Times New Roman" w:cs="Times New Roman"/>
          <w:color w:val="505050"/>
          <w:sz w:val="24"/>
          <w:szCs w:val="24"/>
          <w:highlight w:val="white"/>
        </w:rPr>
        <w:t>,</w:t>
      </w:r>
      <w:r>
        <w:rPr>
          <w:rFonts w:ascii="Times New Roman" w:eastAsia="Times New Roman" w:hAnsi="Times New Roman" w:cs="Times New Roman"/>
          <w:sz w:val="24"/>
          <w:szCs w:val="24"/>
        </w:rPr>
        <w:t xml:space="preserve"> University of Massachusetts</w:t>
      </w:r>
    </w:p>
    <w:p w14:paraId="7B242010"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movement and spread mechanisms of the EAB are another incredibly important area to understand in order to make informed policy decisions for the town of Estes Park. These mechanisms can be divided into two major groups, the first of which are referred to as “insect flight” movement mechanisms, which encompass all natural, unassisted EAB movement. The second group is referred to as “insect ride,” which refers to EAB movement that is reliant on humans in some way, most frequently the movement of wood products in which EAB are present (Prasad et al. 2009). Both methods of movement have played important roles in the EAB outbreak in the US, with insect flight mechanisms slowly pushing forward an ever-expanding infection front, while insect ride mechanisms have facilitated the establishment of satellite colonies, which can lead to the creation of new epicenters far from the infection front (Prasad et al. 2009). </w:t>
      </w:r>
    </w:p>
    <w:p w14:paraId="33EF1227"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Insect flight has been detrimental throughout the outbreak, but poses less of a risk in Estes Park, or the Colorado Front Range in general, as EAB can only span distances of at most 12 miles at a time before needing to rest and feed on an Ash tree; due to the lack of endemic Ash in the area, it is often not possible for an EAB to reach an Ash tree in an uninfected stock under their own power, if the Ash stock is more than 12 miles away from the infected stock (Prasad et al. 2009). This is the case in Estes Park, which enjoys a comfortable distance of at least 22 miles from the nearest infected Ash in Lyons. Further, the unique topography that surrounds Estes Park helps to protect it, as the distance EAB can cover is reduced significantly by elevation gain along the route. (Prasad et al. 2009, Taylor et al. 2005, Taylor et al. 2010)</w:t>
      </w:r>
    </w:p>
    <w:p w14:paraId="7598443F" w14:textId="77777777" w:rsidR="00916286" w:rsidRDefault="000F1BAC" w:rsidP="0091628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the EAB’s inability to reach Estes Park under its own power is certainly heartening, the other group of movement mechanisms, insect ride, remains a significant risk. The number of insect ride opportunities is controlled by three relevant factors: wood product </w:t>
      </w:r>
      <w:r>
        <w:rPr>
          <w:rFonts w:ascii="Times New Roman" w:eastAsia="Times New Roman" w:hAnsi="Times New Roman" w:cs="Times New Roman"/>
          <w:sz w:val="24"/>
          <w:szCs w:val="24"/>
        </w:rPr>
        <w:lastRenderedPageBreak/>
        <w:t>movement, human population density, and road networks and traffic patterns. While population density and road networks and traffic patterns cannot reasonably be altered, the movement of wood products, which also happens to be the most important of the three factors, making up over 90% of insect ride opportunities, can be. The remaining 10% of insect ride opportunities are mostly composed of EAB traveling inside, or latching onto the side of, cars (Prasad et al. 2009).</w:t>
      </w:r>
    </w:p>
    <w:p w14:paraId="6D7F1C2C" w14:textId="77777777" w:rsidR="000F1BAC" w:rsidRPr="00916286" w:rsidRDefault="000F1BAC" w:rsidP="00916286">
      <w:pPr>
        <w:spacing w:before="240" w:after="240"/>
        <w:ind w:left="-720"/>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Policy Response History</w:t>
      </w:r>
    </w:p>
    <w:p w14:paraId="4068A46B"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Numerous attempts at reducing EAB spread have focused on this controllable factor of wood movement, most common of which is a ban on the introduction of firewood into uninfected areas. Such quarantines have had some success in reducing the spread of the EAB, but in areas in which Ash can expand their habitat through both insect ride and insect flight, they have not been successful in completely halting the spread (Prasad et al. 2009). As a result, these bans and quarantines have frequently been abandoned and written off as not sufficiently effective given their costs. Most recently, something similar </w:t>
      </w:r>
      <w:proofErr w:type="spellStart"/>
      <w:r>
        <w:rPr>
          <w:rFonts w:ascii="Times New Roman" w:eastAsia="Times New Roman" w:hAnsi="Times New Roman" w:cs="Times New Roman"/>
          <w:sz w:val="24"/>
          <w:szCs w:val="24"/>
        </w:rPr>
        <w:t>occured</w:t>
      </w:r>
      <w:proofErr w:type="spellEnd"/>
      <w:r>
        <w:rPr>
          <w:rFonts w:ascii="Times New Roman" w:eastAsia="Times New Roman" w:hAnsi="Times New Roman" w:cs="Times New Roman"/>
          <w:sz w:val="24"/>
          <w:szCs w:val="24"/>
        </w:rPr>
        <w:t xml:space="preserve"> in Colorado, after EAB were discovered to have spread from Boulder into the communities of Lyons, Berthoud, and Hygiene to the north, as well as several suburbs of Denver to the east, such as Lakewood, and the quarantine was declared failed (Department of Agriculture 2020). </w:t>
      </w:r>
    </w:p>
    <w:p w14:paraId="09786E06"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an important distinction to be made here between the two major kinds of quarantines; Boulder County’s quarantine prohibited the movement of firewood from the infected areas in the county to uninfected areas outside of the county. Most other quarantine efforts have generally done the opposite, prohibiting the movement of firewood into an uninfected area, either from specific infected areas, or more generally. This is the sort of quarantine that may be applicable to Estes Park; a case study of this sort of quarantine will be undertaken later, when Wisconsin’s firewood introduction quarantine is discussed. </w:t>
      </w:r>
    </w:p>
    <w:p w14:paraId="6C2184CA"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exist several important distinctions between the communities which have been infected under the Boulder County quarantine mentioned above, and Estes Park’s case; first, unlike the others, Estes Park is geographically and topographically isolated to the point that insect flight mechanisms are not sufficient to enter the community, and second, there are no Ash between the infected areas and Estes Park, making insect flight impossible, while there are considerable numbers of Ash between the other communities, like between Boulder and Lakewood, which allow EAB to spread via insect flight as well as insect ride (City of Lakewood 2020, City and County of Broomfield 2020). As a result of the EAB’s reliance on insect ride opportunities to enter Estes Park, it is worth reconsidering whether a quarantine on the introduction of firewood might be successful in reducing Estes Park’s risk of being infected, even if it may not be in these nearby communities.</w:t>
      </w:r>
    </w:p>
    <w:p w14:paraId="5CF02474"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to fully understand the risk the EAB poses to Estes Park and to make informed policy decisions to reduce this risk, understanding the history of the outbreak, and particularly further studying the policy responses that have been attempted to mitigate EAB damage, is essential. Since the Borer’s introduction around Detroit around 1991, and eventual discovery in 2002, it has enjoyed unprecedented success; no other invasive insect species in recent US history has been able to expand its range, which can be seen in Graphic 1, and build on its population as effectively, nor be as destructive as the borer, which has killed somewhere in the range of 50-150 million trees. The EAB thrived in this new environment as a result of its new hosts’ lack of defense mechanisms, the ecosystems’ lack of co-evolved predators, and the ubiquity of Ash trees, as well as a total absence of policy responses until the mid-2000’s, when some of the aforementioned quarantines, as well as other attempts at mitigating EAB spread and damage, </w:t>
      </w:r>
      <w:r>
        <w:rPr>
          <w:rFonts w:ascii="Times New Roman" w:eastAsia="Times New Roman" w:hAnsi="Times New Roman" w:cs="Times New Roman"/>
          <w:sz w:val="24"/>
          <w:szCs w:val="24"/>
        </w:rPr>
        <w:lastRenderedPageBreak/>
        <w:t>went into effect, all of which are explained below (</w:t>
      </w:r>
      <w:proofErr w:type="spellStart"/>
      <w:r>
        <w:rPr>
          <w:rFonts w:ascii="Times New Roman" w:eastAsia="Times New Roman" w:hAnsi="Times New Roman" w:cs="Times New Roman"/>
          <w:sz w:val="24"/>
          <w:szCs w:val="24"/>
        </w:rPr>
        <w:t>Siegert</w:t>
      </w:r>
      <w:proofErr w:type="spellEnd"/>
      <w:r>
        <w:rPr>
          <w:rFonts w:ascii="Times New Roman" w:eastAsia="Times New Roman" w:hAnsi="Times New Roman" w:cs="Times New Roman"/>
          <w:sz w:val="24"/>
          <w:szCs w:val="24"/>
        </w:rPr>
        <w:t xml:space="preserve"> et al</w:t>
      </w:r>
      <w:r w:rsidR="009162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2014, Therese et al. 2006, MacFarlane et al. 2005).</w:t>
      </w:r>
    </w:p>
    <w:p w14:paraId="03B365B6"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important and successful among the policies that have been attempted to reduce damage caused by borers have been the </w:t>
      </w:r>
      <w:proofErr w:type="gramStart"/>
      <w:r>
        <w:rPr>
          <w:rFonts w:ascii="Times New Roman" w:eastAsia="Times New Roman" w:hAnsi="Times New Roman" w:cs="Times New Roman"/>
          <w:sz w:val="24"/>
          <w:szCs w:val="24"/>
        </w:rPr>
        <w:t>aforementioned firewood</w:t>
      </w:r>
      <w:proofErr w:type="gramEnd"/>
      <w:r>
        <w:rPr>
          <w:rFonts w:ascii="Times New Roman" w:eastAsia="Times New Roman" w:hAnsi="Times New Roman" w:cs="Times New Roman"/>
          <w:sz w:val="24"/>
          <w:szCs w:val="24"/>
        </w:rPr>
        <w:t xml:space="preserve"> import quarantines (Rauscher 2005, </w:t>
      </w:r>
      <w:proofErr w:type="spellStart"/>
      <w:r>
        <w:rPr>
          <w:rFonts w:ascii="Times New Roman" w:eastAsia="Times New Roman" w:hAnsi="Times New Roman" w:cs="Times New Roman"/>
          <w:sz w:val="24"/>
          <w:szCs w:val="24"/>
        </w:rPr>
        <w:t>Muirhead</w:t>
      </w:r>
      <w:proofErr w:type="spellEnd"/>
      <w:r>
        <w:rPr>
          <w:rFonts w:ascii="Times New Roman" w:eastAsia="Times New Roman" w:hAnsi="Times New Roman" w:cs="Times New Roman"/>
          <w:sz w:val="24"/>
          <w:szCs w:val="24"/>
        </w:rPr>
        <w:t xml:space="preserve"> et al. 2006, </w:t>
      </w:r>
      <w:proofErr w:type="spellStart"/>
      <w:r>
        <w:rPr>
          <w:rFonts w:ascii="Times New Roman" w:eastAsia="Times New Roman" w:hAnsi="Times New Roman" w:cs="Times New Roman"/>
          <w:sz w:val="24"/>
          <w:szCs w:val="24"/>
        </w:rPr>
        <w:t>Bratkovich</w:t>
      </w:r>
      <w:proofErr w:type="spellEnd"/>
      <w:r>
        <w:rPr>
          <w:rFonts w:ascii="Times New Roman" w:eastAsia="Times New Roman" w:hAnsi="Times New Roman" w:cs="Times New Roman"/>
          <w:sz w:val="24"/>
          <w:szCs w:val="24"/>
        </w:rPr>
        <w:t xml:space="preserve"> et al. 2008). These quarantines, despite only targeting one of the two groups of EAB movement mechanisms, insect ride, have had great success at limiting the creation of new satellite colonies away from the infection front, but, seeing as they do not do anything to diminish insect flight, have had limited success in stopping the spread altogether. Additionally, there exist numerous problems with the execution of many of these quarantines, most important of which were a lack of support given to affected local firewood markets, as well as a lack of educational material surrounding the new rules, which resulted in frequent law-breaking by people unaware of the regulation, as well as a lack of understanding for the measures among the population. This combination of shoddy execution and the fact that they do not stop insect flight mechanisms has frequently led to the abandonment of such quarantine programs, despite their success at halting satellite colony formation, as was most recently the case in Colorado. </w:t>
      </w:r>
    </w:p>
    <w:p w14:paraId="1451BC5B"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insect-ride opportunity reducing mechanisms, the other group of policy responses that has had a central role in the North American outbreak has been a variety of treatments given either to individual “high-priority” Ash, or to Ash stocks on a generalized scale. The most important of these treatments has relied on the use of insecticide, which is both injected into the tree’s bark and sprayed on its leaves to target both eggs and larvae, and mature EAB (Herms et al. 2014, </w:t>
      </w:r>
      <w:proofErr w:type="spellStart"/>
      <w:r>
        <w:rPr>
          <w:rFonts w:ascii="Times New Roman" w:eastAsia="Times New Roman" w:hAnsi="Times New Roman" w:cs="Times New Roman"/>
          <w:sz w:val="24"/>
          <w:szCs w:val="24"/>
        </w:rPr>
        <w:t>Kreutzweiser</w:t>
      </w:r>
      <w:proofErr w:type="spellEnd"/>
      <w:r>
        <w:rPr>
          <w:rFonts w:ascii="Times New Roman" w:eastAsia="Times New Roman" w:hAnsi="Times New Roman" w:cs="Times New Roman"/>
          <w:sz w:val="24"/>
          <w:szCs w:val="24"/>
        </w:rPr>
        <w:t xml:space="preserve"> et al. 2007, Hahn et al. 2011). This method has had some very successful results, particularly at saving individual trees inside an infected Ash stock; </w:t>
      </w:r>
      <w:r>
        <w:rPr>
          <w:rFonts w:ascii="Times New Roman" w:eastAsia="Times New Roman" w:hAnsi="Times New Roman" w:cs="Times New Roman"/>
          <w:sz w:val="24"/>
          <w:szCs w:val="24"/>
        </w:rPr>
        <w:lastRenderedPageBreak/>
        <w:t>treated and infected Ash in an infected stock are around 25% more likely to recover than untreated Ash in the same stock (Hahn et al. 2011). Generalized application of insecticide has not been as successful though, as fully treated infected Ash stocks experience only negligibly greater recovery rates than untreated infected Ash stocks (Obrien 2016). Additionally, it has been found that treated individual Ash are far less likely to be selected for new satellite colony formation if they are a part of an uninfected, and untreated stock (Obrien 2016). However, if insecticide use is generalized across an Ash stock, the stock is no less likely to be selected for satellite colony formation than are untreated stocks (</w:t>
      </w:r>
      <w:proofErr w:type="spellStart"/>
      <w:r>
        <w:rPr>
          <w:rFonts w:ascii="Times New Roman" w:eastAsia="Times New Roman" w:hAnsi="Times New Roman" w:cs="Times New Roman"/>
          <w:sz w:val="24"/>
          <w:szCs w:val="24"/>
        </w:rPr>
        <w:t>Kreutzweiser</w:t>
      </w:r>
      <w:proofErr w:type="spellEnd"/>
      <w:r>
        <w:rPr>
          <w:rFonts w:ascii="Times New Roman" w:eastAsia="Times New Roman" w:hAnsi="Times New Roman" w:cs="Times New Roman"/>
          <w:sz w:val="24"/>
          <w:szCs w:val="24"/>
        </w:rPr>
        <w:t xml:space="preserve"> et al. 2007, Obrien 2016).</w:t>
      </w:r>
    </w:p>
    <w:p w14:paraId="1EB39C3E"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Unfortunately for Estes Park, two problems exist with treating Ash trees with insecticide. First, the risk of satellite colony formation cannot be effectively lowered by insecticide treatment; if the entire Estes Park Ash stock is treated, there will be little to no effect compared to not treating it, and if some trees are treated and others are not, the stock in total is still just as likely to be infected as if they were not. Additionally, there exist numerous negative environmental and public health externalities, particularly related to the spraying of insecticide on Ash leaves, which the town government was particularly concerned about, in addition to the significant monetary costs inherent in the treatment. As a result, one of the main policy options employed to combat the EAB infestation is non-applicable in the context of Estes Park.</w:t>
      </w:r>
    </w:p>
    <w:p w14:paraId="6B7DBE4D"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of the preeminent treatment policy options is known as biological control, which makes use of the predators that are specifically co-evolved to target the EAB in its native habitats. Most important of these are several parasitoid wasp species, which bore into the bark and prey on EAB eggs and larvae, as well as a fungus, which can be introduced in the soil near Ash trees, and also targets EAB eggs and larvae (Bauer et al. 2008, Bauer et al. 2009). Several parasitoid wasp species were approved and released in the US in 2007, while another parasitoid </w:t>
      </w:r>
      <w:r>
        <w:rPr>
          <w:rFonts w:ascii="Times New Roman" w:eastAsia="Times New Roman" w:hAnsi="Times New Roman" w:cs="Times New Roman"/>
          <w:sz w:val="24"/>
          <w:szCs w:val="24"/>
        </w:rPr>
        <w:lastRenderedPageBreak/>
        <w:t xml:space="preserve">wasp species and the fungus were approved and introduced in 2013. These biological control agents have had significant success in reducing the populations of EAB throughout the </w:t>
      </w:r>
      <w:proofErr w:type="spellStart"/>
      <w:r>
        <w:rPr>
          <w:rFonts w:ascii="Times New Roman" w:eastAsia="Times New Roman" w:hAnsi="Times New Roman" w:cs="Times New Roman"/>
          <w:sz w:val="24"/>
          <w:szCs w:val="24"/>
        </w:rPr>
        <w:t>midwest</w:t>
      </w:r>
      <w:proofErr w:type="spellEnd"/>
      <w:r>
        <w:rPr>
          <w:rFonts w:ascii="Times New Roman" w:eastAsia="Times New Roman" w:hAnsi="Times New Roman" w:cs="Times New Roman"/>
          <w:sz w:val="24"/>
          <w:szCs w:val="24"/>
        </w:rPr>
        <w:t xml:space="preserve">, but again, like with insecticide use, these treatments are far better suited for scenarios in which EAB are already present. In cases in which these agents have been introduced in the absence of EAB, two possible outcomes have occurred. First, there exists the possibility that the agents are unsuccessful at adapting to their new environment in the absence of their familiar food </w:t>
      </w:r>
      <w:proofErr w:type="gramStart"/>
      <w:r>
        <w:rPr>
          <w:rFonts w:ascii="Times New Roman" w:eastAsia="Times New Roman" w:hAnsi="Times New Roman" w:cs="Times New Roman"/>
          <w:sz w:val="24"/>
          <w:szCs w:val="24"/>
        </w:rPr>
        <w:t>source, and</w:t>
      </w:r>
      <w:proofErr w:type="gramEnd"/>
      <w:r>
        <w:rPr>
          <w:rFonts w:ascii="Times New Roman" w:eastAsia="Times New Roman" w:hAnsi="Times New Roman" w:cs="Times New Roman"/>
          <w:sz w:val="24"/>
          <w:szCs w:val="24"/>
        </w:rPr>
        <w:t xml:space="preserve"> fail to establish a permanent presence. Alternatively, there have been cases in which the agents have been successful at adapting to a Borer-less ecosystem, and have been able to establish permanent, functioning populations, which have unfortunately had their own negative impacts; in the absence of EAB, these successful populations have taken to feed on other boring insects, which has in certain cases drastically changed ecosystems, often for the worse. In some cases, these rogue biological control agents have led to drastic worsening of otherwise perfectly healthy ecosystems by reducing insect biodiversity and by diminishing the essential ecological services some of these insects provide, such as the pollination services of carpenter bees. Further, even if the agents manage to establish a foothold in EAB-free Ash stocks, they have almost no impact on the creation of new satellite colonies. As a result, biological control methods are not applicable in Estes Park, whether the agents manage to establish a presence or not.</w:t>
      </w:r>
    </w:p>
    <w:p w14:paraId="51FA90A0"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treatment option is known as strategic removal, in which the least valuable and least resilient trees are removed; a version of this policy is currently being employed by the town of Estes Park, in their removing of less resilient Ash first, which are selected by a combination of the trees age, with younger trees being removed first, and general health, i.e. wounds, parasites, etc., though the policy does not stop after the least resilient Ash are removed, but rather when all Ash are removed. The theoretical reasoning for this policy relies on the fact that EAB are less </w:t>
      </w:r>
      <w:r>
        <w:rPr>
          <w:rFonts w:ascii="Times New Roman" w:eastAsia="Times New Roman" w:hAnsi="Times New Roman" w:cs="Times New Roman"/>
          <w:sz w:val="24"/>
          <w:szCs w:val="24"/>
        </w:rPr>
        <w:lastRenderedPageBreak/>
        <w:t>likely to infect healthy and mature, and therefore relatively resilient Ash trees if there are less resilient Ash trees nearby (</w:t>
      </w:r>
      <w:proofErr w:type="spellStart"/>
      <w:r>
        <w:rPr>
          <w:rFonts w:ascii="Times New Roman" w:eastAsia="Times New Roman" w:hAnsi="Times New Roman" w:cs="Times New Roman"/>
          <w:sz w:val="24"/>
          <w:szCs w:val="24"/>
        </w:rPr>
        <w:t>Fahrner</w:t>
      </w:r>
      <w:proofErr w:type="spellEnd"/>
      <w:r>
        <w:rPr>
          <w:rFonts w:ascii="Times New Roman" w:eastAsia="Times New Roman" w:hAnsi="Times New Roman" w:cs="Times New Roman"/>
          <w:sz w:val="24"/>
          <w:szCs w:val="24"/>
        </w:rPr>
        <w:t xml:space="preserve"> 2017, McCullough et al. 2012). However, as with the use of insecticide, the generalized application of this policy has little impact on an Ash stock’s odds of being infected; if one removes the least healthy trees out of an Ash stock, the EAB simply target the next most vulnerable nearby Ash. As a result, the town’s current policy of strategic removal has little benefit in increasing the Ash stock’s resilience to EAB infection. There does exist one significant benefit to this current policy, in that it allows the town to get ahead of the </w:t>
      </w:r>
      <w:proofErr w:type="gramStart"/>
      <w:r>
        <w:rPr>
          <w:rFonts w:ascii="Times New Roman" w:eastAsia="Times New Roman" w:hAnsi="Times New Roman" w:cs="Times New Roman"/>
          <w:sz w:val="24"/>
          <w:szCs w:val="24"/>
        </w:rPr>
        <w:t>aforementioned risk</w:t>
      </w:r>
      <w:proofErr w:type="gram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widowmakers</w:t>
      </w:r>
      <w:proofErr w:type="spellEnd"/>
      <w:r>
        <w:rPr>
          <w:rFonts w:ascii="Times New Roman" w:eastAsia="Times New Roman" w:hAnsi="Times New Roman" w:cs="Times New Roman"/>
          <w:sz w:val="24"/>
          <w:szCs w:val="24"/>
        </w:rPr>
        <w:t xml:space="preserve">. By removing Ash at this stage, before EAB infection has occurred, the town will be in a much better position to combat the risk of </w:t>
      </w:r>
      <w:proofErr w:type="spellStart"/>
      <w:r>
        <w:rPr>
          <w:rFonts w:ascii="Times New Roman" w:eastAsia="Times New Roman" w:hAnsi="Times New Roman" w:cs="Times New Roman"/>
          <w:sz w:val="24"/>
          <w:szCs w:val="24"/>
        </w:rPr>
        <w:t>widowmakers</w:t>
      </w:r>
      <w:proofErr w:type="spellEnd"/>
      <w:r>
        <w:rPr>
          <w:rFonts w:ascii="Times New Roman" w:eastAsia="Times New Roman" w:hAnsi="Times New Roman" w:cs="Times New Roman"/>
          <w:sz w:val="24"/>
          <w:szCs w:val="24"/>
        </w:rPr>
        <w:t xml:space="preserve"> should infection occur. </w:t>
      </w:r>
      <w:r>
        <w:rPr>
          <w:rFonts w:ascii="Times New Roman" w:eastAsia="Times New Roman" w:hAnsi="Times New Roman" w:cs="Times New Roman"/>
          <w:sz w:val="24"/>
          <w:szCs w:val="24"/>
        </w:rPr>
        <w:tab/>
      </w:r>
    </w:p>
    <w:p w14:paraId="148B1F52"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massive costs of this policy though, which are outlined above, including both the tangible cost of the removal and replacement of these Ash, as well as the less tangible costs the community will experience as a result of 80% of the community’s mature trees, and importantly almost all of its shade trees, being replaced with saplings, make strategic removal unappealing as a policy option. Further, the only advantage of beginning Ash tree removal now, rather than waiting until the EAB </w:t>
      </w:r>
      <w:proofErr w:type="gramStart"/>
      <w:r>
        <w:rPr>
          <w:rFonts w:ascii="Times New Roman" w:eastAsia="Times New Roman" w:hAnsi="Times New Roman" w:cs="Times New Roman"/>
          <w:sz w:val="24"/>
          <w:szCs w:val="24"/>
        </w:rPr>
        <w:t>actually reaches</w:t>
      </w:r>
      <w:proofErr w:type="gramEnd"/>
      <w:r>
        <w:rPr>
          <w:rFonts w:ascii="Times New Roman" w:eastAsia="Times New Roman" w:hAnsi="Times New Roman" w:cs="Times New Roman"/>
          <w:sz w:val="24"/>
          <w:szCs w:val="24"/>
        </w:rPr>
        <w:t xml:space="preserve"> Estes Park, which, even in the absence of the Boulder County quarantine, is not guaranteed, is the reduction of </w:t>
      </w:r>
      <w:proofErr w:type="spellStart"/>
      <w:r>
        <w:rPr>
          <w:rFonts w:ascii="Times New Roman" w:eastAsia="Times New Roman" w:hAnsi="Times New Roman" w:cs="Times New Roman"/>
          <w:sz w:val="24"/>
          <w:szCs w:val="24"/>
        </w:rPr>
        <w:t>widowmaker</w:t>
      </w:r>
      <w:proofErr w:type="spellEnd"/>
      <w:r>
        <w:rPr>
          <w:rFonts w:ascii="Times New Roman" w:eastAsia="Times New Roman" w:hAnsi="Times New Roman" w:cs="Times New Roman"/>
          <w:sz w:val="24"/>
          <w:szCs w:val="24"/>
        </w:rPr>
        <w:t xml:space="preserve"> risk. As a result, even if another policy option is not chosen, the current efforts to remove and replace all Ash in the community should halt, as the dramatic costs of the program are not justified by a slight reduction in </w:t>
      </w:r>
      <w:proofErr w:type="spellStart"/>
      <w:r>
        <w:rPr>
          <w:rFonts w:ascii="Times New Roman" w:eastAsia="Times New Roman" w:hAnsi="Times New Roman" w:cs="Times New Roman"/>
          <w:sz w:val="24"/>
          <w:szCs w:val="24"/>
        </w:rPr>
        <w:t>widowmaker</w:t>
      </w:r>
      <w:proofErr w:type="spellEnd"/>
      <w:r>
        <w:rPr>
          <w:rFonts w:ascii="Times New Roman" w:eastAsia="Times New Roman" w:hAnsi="Times New Roman" w:cs="Times New Roman"/>
          <w:sz w:val="24"/>
          <w:szCs w:val="24"/>
        </w:rPr>
        <w:t xml:space="preserve"> risk. This is particularly true because it is by no means certain that the EAB will establish a satellite colony in Estes Park, since the presence of the EAB in Estes Park’s immediate surroundings, that is in Boulder, Lyons, Berthoud, etc., is only temporary. Once Lyons for example is finished with its remove and replace policy, which is scheduled to occur in </w:t>
      </w:r>
      <w:r>
        <w:rPr>
          <w:rFonts w:ascii="Times New Roman" w:eastAsia="Times New Roman" w:hAnsi="Times New Roman" w:cs="Times New Roman"/>
          <w:sz w:val="24"/>
          <w:szCs w:val="24"/>
        </w:rPr>
        <w:lastRenderedPageBreak/>
        <w:t xml:space="preserve">the next one to two years, there will be no new hosts for the EAB to survive off, and both Ash and Borer will become locally extinct, thereby greatly reducing the risk of introduction into Estes Park. </w:t>
      </w:r>
    </w:p>
    <w:p w14:paraId="383D546C"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there exist several promising policy options which have been tried, some to great success, in experimental settings, and which have been publicized broadly as miracle cures for the outbreak. Most important of these are treatments which inject Ash with Methyl </w:t>
      </w:r>
      <w:proofErr w:type="spellStart"/>
      <w:r>
        <w:rPr>
          <w:rFonts w:ascii="Times New Roman" w:eastAsia="Times New Roman" w:hAnsi="Times New Roman" w:cs="Times New Roman"/>
          <w:sz w:val="24"/>
          <w:szCs w:val="24"/>
        </w:rPr>
        <w:t>Jasmonate</w:t>
      </w:r>
      <w:proofErr w:type="spellEnd"/>
      <w:r>
        <w:rPr>
          <w:rFonts w:ascii="Times New Roman" w:eastAsia="Times New Roman" w:hAnsi="Times New Roman" w:cs="Times New Roman"/>
          <w:sz w:val="24"/>
          <w:szCs w:val="24"/>
        </w:rPr>
        <w:t xml:space="preserve">, the natural hormone which stimulates Ash trees’ defensive capabilities, as well as genetic engineering of Ash trees in order to increase resistances through a variety of measures, often through increased Methyl </w:t>
      </w:r>
      <w:proofErr w:type="spellStart"/>
      <w:r>
        <w:rPr>
          <w:rFonts w:ascii="Times New Roman" w:eastAsia="Times New Roman" w:hAnsi="Times New Roman" w:cs="Times New Roman"/>
          <w:sz w:val="24"/>
          <w:szCs w:val="24"/>
        </w:rPr>
        <w:t>Jasmonate</w:t>
      </w:r>
      <w:proofErr w:type="spellEnd"/>
      <w:r>
        <w:rPr>
          <w:rFonts w:ascii="Times New Roman" w:eastAsia="Times New Roman" w:hAnsi="Times New Roman" w:cs="Times New Roman"/>
          <w:sz w:val="24"/>
          <w:szCs w:val="24"/>
        </w:rPr>
        <w:t xml:space="preserve"> production (Whitehill et al. 2012, Crook et al. 2012, </w:t>
      </w:r>
      <w:proofErr w:type="spellStart"/>
      <w:r>
        <w:rPr>
          <w:rFonts w:ascii="Times New Roman" w:eastAsia="Times New Roman" w:hAnsi="Times New Roman" w:cs="Times New Roman"/>
          <w:sz w:val="24"/>
          <w:szCs w:val="24"/>
        </w:rPr>
        <w:t>Palla</w:t>
      </w:r>
      <w:proofErr w:type="spellEnd"/>
      <w:r>
        <w:rPr>
          <w:rFonts w:ascii="Times New Roman" w:eastAsia="Times New Roman" w:hAnsi="Times New Roman" w:cs="Times New Roman"/>
          <w:sz w:val="24"/>
          <w:szCs w:val="24"/>
        </w:rPr>
        <w:t xml:space="preserve"> et al. 2014, Koch et al. 2012). While the genetic engineering route only applies to especially edited new seedlings and cannot be used on mature Ash, and is therefore </w:t>
      </w:r>
      <w:proofErr w:type="spellStart"/>
      <w:r>
        <w:rPr>
          <w:rFonts w:ascii="Times New Roman" w:eastAsia="Times New Roman" w:hAnsi="Times New Roman" w:cs="Times New Roman"/>
          <w:sz w:val="24"/>
          <w:szCs w:val="24"/>
        </w:rPr>
        <w:t>unapplicable</w:t>
      </w:r>
      <w:proofErr w:type="spellEnd"/>
      <w:r>
        <w:rPr>
          <w:rFonts w:ascii="Times New Roman" w:eastAsia="Times New Roman" w:hAnsi="Times New Roman" w:cs="Times New Roman"/>
          <w:sz w:val="24"/>
          <w:szCs w:val="24"/>
        </w:rPr>
        <w:t xml:space="preserve"> to Estes Park, the Methyl </w:t>
      </w:r>
      <w:proofErr w:type="spellStart"/>
      <w:r>
        <w:rPr>
          <w:rFonts w:ascii="Times New Roman" w:eastAsia="Times New Roman" w:hAnsi="Times New Roman" w:cs="Times New Roman"/>
          <w:sz w:val="24"/>
          <w:szCs w:val="24"/>
        </w:rPr>
        <w:t>Jasmonate</w:t>
      </w:r>
      <w:proofErr w:type="spellEnd"/>
      <w:r>
        <w:rPr>
          <w:rFonts w:ascii="Times New Roman" w:eastAsia="Times New Roman" w:hAnsi="Times New Roman" w:cs="Times New Roman"/>
          <w:sz w:val="24"/>
          <w:szCs w:val="24"/>
        </w:rPr>
        <w:t xml:space="preserve"> treatments are designed to be undertaken on fully mature Ash in order to increase their natural resistances. However, as production of the hormone has not reached scale, the treatments are still exceptionally expensive, on the order of $25 per treatment for each tree, which have to be repeated at least 5 times to see relevant increases in resistance to satellite colony formation, which even then is nowhere near a guarantee Ash will not form colonies on the tree (Whitehill et al. 2012, Crook et al. 2012). As a result, MJA treatment is only applicable to certain high priority trees, and not entire stocks of Ash, making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futuristic options inapplicable.</w:t>
      </w:r>
      <w:r>
        <w:rPr>
          <w:rFonts w:ascii="Times New Roman" w:eastAsia="Times New Roman" w:hAnsi="Times New Roman" w:cs="Times New Roman"/>
          <w:sz w:val="24"/>
          <w:szCs w:val="24"/>
        </w:rPr>
        <w:tab/>
      </w:r>
    </w:p>
    <w:p w14:paraId="23DC7F97"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result of the inapplicability of treatment policy options mostly due to the absence of EAB in Estes Park, and the problems inherent with removing and replacing the entire Ash stock, whether this is done before or after infection, one must look to the promising possibility of quarantine. Estes Park’s particularly isolated position, which results in EAB having to rely </w:t>
      </w:r>
      <w:r>
        <w:rPr>
          <w:rFonts w:ascii="Times New Roman" w:eastAsia="Times New Roman" w:hAnsi="Times New Roman" w:cs="Times New Roman"/>
          <w:sz w:val="24"/>
          <w:szCs w:val="24"/>
        </w:rPr>
        <w:lastRenderedPageBreak/>
        <w:t xml:space="preserve">exclusively on insect ride mechanisms in order to infect the town’s Ash stock, as well as the fact that it appears that a lot of firewood is brought into the community from outside, both serve to make a firewood quarantine a possibly very beneficial policy option. In determining whether such a quarantine would actually be better than the current remove and replace policy, or than a policy consisting of doing nothing until/if the EAB enters Estes Park, which, as explained above, is preferential to the current policy, one must again look at past communities' attempts at such policies. </w:t>
      </w:r>
    </w:p>
    <w:p w14:paraId="5D177ADA"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case study from which much can be learned and applied to a similar quarantine in Estes Park is the quarantine the state of Wisconsin started in 2007, before EAB were present in the state. All information on this quarantine was gathered either in conversation with a Wisconsin DNR employee, who chose to remain anonymous, or else is referenced with in-text citations. The policy prohibited the introduction of any firewood into the state of Wisconsin, and resulted in the state having no cases of satellite colony formation due to insect ride for almost two years, until the ever-advancing infection front, driven by insect flight, eventually reached the state in late 2008, and the quarantine was temporarily abandoned. While the policy was successful at achieving its goal of limiting insect ride opportunities with the hopes of halting the creation of satellite colonies, it was initially quite poorly executed, resulting in its eventual cancellation. However, in 2018, the state-wide quarantine was reinstated, after EAB were confirmed in 48 out of 72 of the state’s counties, and firewood movement both into, and out of, the state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prohibited. (Wisconsin DATCP 2019). </w:t>
      </w:r>
    </w:p>
    <w:p w14:paraId="68D0E378"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most important lessons to be drawn from Wisconsin’s quarantine, are first that any such quarantine must be accompanied by an extensive educational campaign, informing residents and visitors alike of the new regulations. Two major problems came from this lack of </w:t>
      </w:r>
      <w:r>
        <w:rPr>
          <w:rFonts w:ascii="Times New Roman" w:eastAsia="Times New Roman" w:hAnsi="Times New Roman" w:cs="Times New Roman"/>
          <w:sz w:val="24"/>
          <w:szCs w:val="24"/>
        </w:rPr>
        <w:lastRenderedPageBreak/>
        <w:t>an educational campaign, first of which was a lack of public participation; unknowing people frequently disobeyed the order out of ignorance, thereby reducing its effectiveness. Further, the policy was massively unpopular among locals, in part due to a lack of knowledge that the new regulations even existed, resulting in countless cases of people unknowingly breaking the law and being punished for doing so, and due to a lack of understanding of the background and importance of the policy. Rather than being seen as a necessary measure to protect local forests, the policy was by many seen as inconvenient, intrusive, and unnecessary, which may be the case even more so in Estes Park, as the policy is aimed only at protecting urban trees, not the area’s natural forests.</w:t>
      </w:r>
    </w:p>
    <w:p w14:paraId="30B37079"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major lesson to be drawn from Wisconsin’s attempts lie in the effects the policy had on local firewood markets. Upon introduction of the quarantine, the dramatic cutoff in supply of firewood had significant impacts on firewood markets, dramatically driving up price, in some areas by as much as an order of magnitude. These negative impacts can be mitigated by the addition of two policy components that complement the quarantine itself. First, a far-reaching informational campaign is necessary to ensure that as many people as possible, both residents and visitors, are aware of the new quarantine, and of its importance. The introduction of such an educational system dramatically improved compliance with the quarantine in Wisconsin, and greatly improved the popularity of the controversial measure. Further, a government-sanctioned system of firewood supply was introduced to soothe firewood markets. This system was devised and executed by the Wisconsin DNR, and consisted of controlled imports of firewood, which were then treated in a three-part process consisting of high heat treatment in a kiln at 170 degrees Fahrenheit, insecticide fumigation, and removal of bark and 1 ½ inches of wood under the outer layer of bark. The introduction of this measure too greatly increased both the popularity of, and </w:t>
      </w:r>
      <w:r>
        <w:rPr>
          <w:rFonts w:ascii="Times New Roman" w:eastAsia="Times New Roman" w:hAnsi="Times New Roman" w:cs="Times New Roman"/>
          <w:sz w:val="24"/>
          <w:szCs w:val="24"/>
        </w:rPr>
        <w:lastRenderedPageBreak/>
        <w:t>the compliance with the quarantine, as it was made significantly easier to purchase firewood legally.</w:t>
      </w:r>
    </w:p>
    <w:p w14:paraId="6EEEB1CA" w14:textId="77777777" w:rsidR="000F1BAC" w:rsidRDefault="000F1BAC" w:rsidP="000F1BA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Recommendations</w:t>
      </w:r>
    </w:p>
    <w:p w14:paraId="5627786F"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devising the ideal solution for Estes Park, three options now remain; either a well-executed firewood introduction quarantine, learning from the mistakes of past entities that instituted similar quarantines like the Wisconsin DNR, or a policy in which nothing is done to mitigate the potential damage caused by the EAB until it is actually present in the community, at which point removal and replacement and </w:t>
      </w:r>
      <w:proofErr w:type="spellStart"/>
      <w:r>
        <w:rPr>
          <w:rFonts w:ascii="Times New Roman" w:eastAsia="Times New Roman" w:hAnsi="Times New Roman" w:cs="Times New Roman"/>
          <w:sz w:val="24"/>
          <w:szCs w:val="24"/>
        </w:rPr>
        <w:t>widowmaker</w:t>
      </w:r>
      <w:proofErr w:type="spellEnd"/>
      <w:r>
        <w:rPr>
          <w:rFonts w:ascii="Times New Roman" w:eastAsia="Times New Roman" w:hAnsi="Times New Roman" w:cs="Times New Roman"/>
          <w:sz w:val="24"/>
          <w:szCs w:val="24"/>
        </w:rPr>
        <w:t xml:space="preserve"> reduction become the priority, which as explained above, is far superior to the third option, the current fell and replace policy. To determine whether a quarantine would be superior to the do-nothing approach, such a policy must be designed with Estes Park’s specifics in mind, and the required costs, and associated benefits, must be compared to the do-nothing policy. </w:t>
      </w:r>
    </w:p>
    <w:p w14:paraId="43442373"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principal advantage that a quarantine has over a do-nothing approach is the reduction in risk of EAB introduction into Estes Park. It is impossible to tell just how successful this risk reduction would be, as it depends greatly on a multitude of unknowable factors, such as the amount of firewood which is currently being brought into Estes Park from other places, though this can reasonably be assumed to be relatively high, the compliance residents and visitors would have with such a policy, and numerous others. This uncertainty is the greatest weakness of this policy proposal, but, again, drawing from other communities’ experiences, it can be reasonably assumed that the reduction would be quite drastic. Wisconsin for instance did not have a single satellite colony form in the nearly two years in which its initial import quarantine program was in place, despite very large local populations of EAB, while the export quarantine in place around Boulder from 2013 to 2019 too resulted in no new satellite colonies formed via insect ride </w:t>
      </w:r>
      <w:r>
        <w:rPr>
          <w:rFonts w:ascii="Times New Roman" w:eastAsia="Times New Roman" w:hAnsi="Times New Roman" w:cs="Times New Roman"/>
          <w:sz w:val="24"/>
          <w:szCs w:val="24"/>
        </w:rPr>
        <w:lastRenderedPageBreak/>
        <w:t>outside of the county, with new colonies only forming within distances traversable by insect flight.</w:t>
      </w:r>
    </w:p>
    <w:p w14:paraId="2810C68D"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Despite this uncertainty, one can make some estimates. Firewood movement constitutes &gt;90% of insect ride opportunities, and assuming a relatively conservative 50-75% initial reduction in firewood introduction, the reduction of insect ride opportunities would be in the range of 45-67.5%, a risk reduction number most communities at risk of infection could only dream of (Prasad et al. 2009). Further, this compliance estimate is lower than the compliance seen in the Wisconsin quarantine, in which compliance was estimated at around 70% initially and, after some tweaks, like the furthering of the educational campaign and the introduction of the DNR-controlled firewood treatment scheme, jumped to an estimated 85%. In Estes Park, with all components of the policy in place right from the beginning, it is likely that compliance will fall in a range similar to that seen in Wisconsin, and would likely further increase over the first few months of the quarantine, as the community and visitors alike become more aware of the ban, and source their firewood through the town, which could result in a compliance rate as high as that seen in Wisconsin of 85%, resulting in a risk reduction of up to 76.5%. </w:t>
      </w:r>
    </w:p>
    <w:p w14:paraId="269DC58C"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benefit, which may be considered </w:t>
      </w:r>
      <w:proofErr w:type="gramStart"/>
      <w:r>
        <w:rPr>
          <w:rFonts w:ascii="Times New Roman" w:eastAsia="Times New Roman" w:hAnsi="Times New Roman" w:cs="Times New Roman"/>
          <w:sz w:val="24"/>
          <w:szCs w:val="24"/>
        </w:rPr>
        <w:t>more or less important</w:t>
      </w:r>
      <w:proofErr w:type="gramEnd"/>
      <w:r>
        <w:rPr>
          <w:rFonts w:ascii="Times New Roman" w:eastAsia="Times New Roman" w:hAnsi="Times New Roman" w:cs="Times New Roman"/>
          <w:sz w:val="24"/>
          <w:szCs w:val="24"/>
        </w:rPr>
        <w:t xml:space="preserve"> depending on ideology, is the EAB introduction risk reduction provided to the communities surrounding, and particularly west of, Estes Park. While Ash do not grow naturally in Estes Park’s immediate surroundings, there are numerous uninfected nearby communities which have planted Ash among their urban canopies, including Grand Lake, which would benefit greatly from a successful quarantine in Estes Park. Further, the natural Ash forests, seen in Graphic 1, of southeastern Utah and central Arizona, as well as those along the western coast, would stand to benefit greatly from containment efforts in the Colorado Front Range, which is the outbreak nearest to them by a </w:t>
      </w:r>
      <w:r>
        <w:rPr>
          <w:rFonts w:ascii="Times New Roman" w:eastAsia="Times New Roman" w:hAnsi="Times New Roman" w:cs="Times New Roman"/>
          <w:sz w:val="24"/>
          <w:szCs w:val="24"/>
        </w:rPr>
        <w:lastRenderedPageBreak/>
        <w:t xml:space="preserve">wide margin. While this alone would clearly not be enough to warrant the costs of the program, it is a further benefit that should be considered. Further, compliance would likely be further increased by the fact that Estes Park only has four entrances, along each of which educational signs, and wood deposit boxes would greatly boost awareness of the quarantine, which is obviously not possible for quarantines of large areas such as the State of Wisconsin. </w:t>
      </w:r>
    </w:p>
    <w:p w14:paraId="0DB059CA" w14:textId="77777777" w:rsidR="000F1BAC" w:rsidRDefault="000F1BAC" w:rsidP="000F1BAC">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3476FF" wp14:editId="0CC5CC29">
            <wp:extent cx="594360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41714A43"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Graphic 7: Map of Estes Park Showing Four Entrance Roads</w:t>
      </w:r>
    </w:p>
    <w:p w14:paraId="323AC8CD"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Source: Google Maps</w:t>
      </w:r>
    </w:p>
    <w:p w14:paraId="14363FDC"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achieve such a quarantine, I propose a four-pronged policy approach. The first prong simply consists of the ban itself, along with enforcement thereof. This enforcement should be taken up by the Estes Park Police Department, and consist of the inclusion of a question along the lines of “did you bring in firewood from elsewhere today?” for any drivers pulled over by the force, as well as any campers with which the police come into direct contact during their law enforcement activities. This is the cheapest of the prongs; the only necessary expenditures would </w:t>
      </w:r>
      <w:r>
        <w:rPr>
          <w:rFonts w:ascii="Times New Roman" w:eastAsia="Times New Roman" w:hAnsi="Times New Roman" w:cs="Times New Roman"/>
          <w:sz w:val="24"/>
          <w:szCs w:val="24"/>
        </w:rPr>
        <w:lastRenderedPageBreak/>
        <w:t xml:space="preserve">be in the time spent informing the local police force of the fact that the new policy is in effect, the cost of which would be negligible. No additional police officers, nor checkpoints, nor any other expensive measures would be necessary. The inclusion of a simple question asking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someone has or plans to break a law has shown to drastically improve compliance with a number of laws. The inclusion of the famous “have you had anything to drink tonight?” for instance greatly improved compliance with drunk driving laws (</w:t>
      </w:r>
      <w:proofErr w:type="spellStart"/>
      <w:r>
        <w:rPr>
          <w:rFonts w:ascii="Times New Roman" w:eastAsia="Times New Roman" w:hAnsi="Times New Roman" w:cs="Times New Roman"/>
          <w:sz w:val="24"/>
          <w:szCs w:val="24"/>
        </w:rPr>
        <w:t>Snortum</w:t>
      </w:r>
      <w:proofErr w:type="spellEnd"/>
      <w:r>
        <w:rPr>
          <w:rFonts w:ascii="Times New Roman" w:eastAsia="Times New Roman" w:hAnsi="Times New Roman" w:cs="Times New Roman"/>
          <w:sz w:val="24"/>
          <w:szCs w:val="24"/>
        </w:rPr>
        <w:t xml:space="preserve"> et al. 1990, Allen et al. 2015, </w:t>
      </w:r>
      <w:proofErr w:type="spellStart"/>
      <w:r>
        <w:rPr>
          <w:rFonts w:ascii="Times New Roman" w:eastAsia="Times New Roman" w:hAnsi="Times New Roman" w:cs="Times New Roman"/>
          <w:sz w:val="24"/>
          <w:szCs w:val="24"/>
        </w:rPr>
        <w:t>Snortum</w:t>
      </w:r>
      <w:proofErr w:type="spellEnd"/>
      <w:r>
        <w:rPr>
          <w:rFonts w:ascii="Times New Roman" w:eastAsia="Times New Roman" w:hAnsi="Times New Roman" w:cs="Times New Roman"/>
          <w:sz w:val="24"/>
          <w:szCs w:val="24"/>
        </w:rPr>
        <w:t xml:space="preserve"> et al. 1986). </w:t>
      </w:r>
    </w:p>
    <w:p w14:paraId="003C972B"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prong is specifically targeted at the large number of visitors the community of Estes Park experiences every year, particularly in summers. These visitors are far less likely to be aware of the local </w:t>
      </w:r>
      <w:proofErr w:type="gramStart"/>
      <w:r>
        <w:rPr>
          <w:rFonts w:ascii="Times New Roman" w:eastAsia="Times New Roman" w:hAnsi="Times New Roman" w:cs="Times New Roman"/>
          <w:sz w:val="24"/>
          <w:szCs w:val="24"/>
        </w:rPr>
        <w:t>regulation, and</w:t>
      </w:r>
      <w:proofErr w:type="gramEnd"/>
      <w:r>
        <w:rPr>
          <w:rFonts w:ascii="Times New Roman" w:eastAsia="Times New Roman" w:hAnsi="Times New Roman" w:cs="Times New Roman"/>
          <w:sz w:val="24"/>
          <w:szCs w:val="24"/>
        </w:rPr>
        <w:t xml:space="preserve"> are thus much more likely to unknowingly approach Estes Park with firewood sourced from elsewhere. In order to ease visitor’s compliance with the quarantine, firewood deposit bins, conceptually similar to the liquid disposal bins seen at airport security lines, and the “amnesty bins” seen at concerts, should be placed at the four entrances to Estes Park, shown in Graphic 7. Near the entrances to the canyons of Highway 34 and 36, east of Loveland and in Lyons, respectively, as well as along Highway 7, near </w:t>
      </w:r>
      <w:proofErr w:type="spellStart"/>
      <w:r>
        <w:rPr>
          <w:rFonts w:ascii="Times New Roman" w:eastAsia="Times New Roman" w:hAnsi="Times New Roman" w:cs="Times New Roman"/>
          <w:sz w:val="24"/>
          <w:szCs w:val="24"/>
        </w:rPr>
        <w:t>Allenspark</w:t>
      </w:r>
      <w:proofErr w:type="spellEnd"/>
      <w:r>
        <w:rPr>
          <w:rFonts w:ascii="Times New Roman" w:eastAsia="Times New Roman" w:hAnsi="Times New Roman" w:cs="Times New Roman"/>
          <w:sz w:val="24"/>
          <w:szCs w:val="24"/>
        </w:rPr>
        <w:t xml:space="preserve">, and along Trail Ridge Road, near Grand Lake, these bins, along with explanatory signage, should be placed to ensure easy compliance with the quarantine. This is the next-cheapest of the four prongs; these bins, which could easily simply be reused waste containers, can be purchased for as little as $500 a piece, leading to a total cost of around $2000, excluding signage, which will be included in the next component (CONFAB 2020). A further, continuing cost would be introduced in the labor costs of having to check and empty these bins, though this will be relatively cheap, as Parks Department workers already frequent these entrances as part of their regular work duties, and would merely have to stop and gather any deposited wood. One important component of this </w:t>
      </w:r>
      <w:r>
        <w:rPr>
          <w:rFonts w:ascii="Times New Roman" w:eastAsia="Times New Roman" w:hAnsi="Times New Roman" w:cs="Times New Roman"/>
          <w:sz w:val="24"/>
          <w:szCs w:val="24"/>
        </w:rPr>
        <w:lastRenderedPageBreak/>
        <w:t>prong lies in the wood deposits’ need for lids; by having open lid wood deposit bins, even a good distance from Estes Park, the risk of EAB entering the community would be unnecessarily increased.</w:t>
      </w:r>
    </w:p>
    <w:p w14:paraId="2F800199"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prong is a large-scale publicity and educational campaign, designed to accomplish two separate but related aims. First, the public must be made aware of the new rule in order to improve compliance, as people are no more likely to change their behavior just because a new rule is instituted if they are unaware of the rule. Second, the campaign must clearly state the importance of the rule and its role in protecting the local urban forest. The best way such an educational policy may be instituted is through a multi-faceted approach, using all means of communication available. To target residents, the town should take advantage of its extensive and nearly exhaustive general delivery mail list, as well as its email list, its newsletter, and the local paper, the Estes Park Trail-Gazette. Further, to reach visitors, the information must be present on the town’s official website, and signs must be constructed in visible places, both in the town itself, but, more importantly, along the entrances to the community, particularly near the wood deposit bins. The cost of this educational campaign would be relatively minimal; a budget of $2500 would almost certainly suffice (</w:t>
      </w:r>
      <w:proofErr w:type="spellStart"/>
      <w:r>
        <w:rPr>
          <w:rFonts w:ascii="Times New Roman" w:eastAsia="Times New Roman" w:hAnsi="Times New Roman" w:cs="Times New Roman"/>
          <w:sz w:val="24"/>
          <w:szCs w:val="24"/>
        </w:rPr>
        <w:t>Ballweber</w:t>
      </w:r>
      <w:proofErr w:type="spellEnd"/>
      <w:r>
        <w:rPr>
          <w:rFonts w:ascii="Times New Roman" w:eastAsia="Times New Roman" w:hAnsi="Times New Roman" w:cs="Times New Roman"/>
          <w:sz w:val="24"/>
          <w:szCs w:val="24"/>
        </w:rPr>
        <w:t xml:space="preserve"> et al. 2015, Clover et al. 2011, </w:t>
      </w:r>
      <w:proofErr w:type="spellStart"/>
      <w:r>
        <w:rPr>
          <w:rFonts w:ascii="Times New Roman" w:eastAsia="Times New Roman" w:hAnsi="Times New Roman" w:cs="Times New Roman"/>
          <w:sz w:val="24"/>
          <w:szCs w:val="24"/>
        </w:rPr>
        <w:t>Drazen</w:t>
      </w:r>
      <w:proofErr w:type="spellEnd"/>
      <w:r>
        <w:rPr>
          <w:rFonts w:ascii="Times New Roman" w:eastAsia="Times New Roman" w:hAnsi="Times New Roman" w:cs="Times New Roman"/>
          <w:sz w:val="24"/>
          <w:szCs w:val="24"/>
        </w:rPr>
        <w:t xml:space="preserve"> et al. 2009, Liu et al. 2015).</w:t>
      </w:r>
    </w:p>
    <w:p w14:paraId="5CCA0E2B"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fourth prong is also the costliest; a system of government-sanctioned firewood import, treatment, and distribution to approved local vendors must be constructed. While past attempts to do so, like those out of Wisconsin, can serve as a guide for how such a policy may best be designed, the dramatically different circumstances of Estes Park result in a need for equally dramatic alterations to the program. Most important of these alterations is scale; Wisconsin spent several hundreds of thousands of dollars on supplies for the program alone, and </w:t>
      </w:r>
      <w:r>
        <w:rPr>
          <w:rFonts w:ascii="Times New Roman" w:eastAsia="Times New Roman" w:hAnsi="Times New Roman" w:cs="Times New Roman"/>
          <w:sz w:val="24"/>
          <w:szCs w:val="24"/>
        </w:rPr>
        <w:lastRenderedPageBreak/>
        <w:t xml:space="preserve">hired several full-time workers, again at great cost. Estes Park’s efforts could be lowered significantly, as the amount of firewood consumed in Estes Park is dramatically lower than in the state of Wisconsin, allowing the program to be drastically slimmed down. </w:t>
      </w:r>
    </w:p>
    <w:p w14:paraId="4E8E69B4"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instance, rather than the several dozen high-volume kilns Wisconsin bought for its program, a single mid-volume kiln would almost certainly be sufficient to produce the required amount of firewood, particularly as the wood only has to be heated to ~170 degrees Fahrenheit once to kill all borers present; such a kiln can be purchased for between $5,000 and $10,000 (Edwards 2019, </w:t>
      </w:r>
      <w:proofErr w:type="spellStart"/>
      <w:r>
        <w:rPr>
          <w:rFonts w:ascii="Times New Roman" w:eastAsia="Times New Roman" w:hAnsi="Times New Roman" w:cs="Times New Roman"/>
          <w:sz w:val="24"/>
          <w:szCs w:val="24"/>
        </w:rPr>
        <w:t>Woodmizer</w:t>
      </w:r>
      <w:proofErr w:type="spellEnd"/>
      <w:r>
        <w:rPr>
          <w:rFonts w:ascii="Times New Roman" w:eastAsia="Times New Roman" w:hAnsi="Times New Roman" w:cs="Times New Roman"/>
          <w:sz w:val="24"/>
          <w:szCs w:val="24"/>
        </w:rPr>
        <w:t xml:space="preserve"> 2020). Similarly, a single mid-volume fumigation tent and </w:t>
      </w:r>
      <w:proofErr w:type="spellStart"/>
      <w:r>
        <w:rPr>
          <w:rFonts w:ascii="Times New Roman" w:eastAsia="Times New Roman" w:hAnsi="Times New Roman" w:cs="Times New Roman"/>
          <w:sz w:val="24"/>
          <w:szCs w:val="24"/>
        </w:rPr>
        <w:t>debarker</w:t>
      </w:r>
      <w:proofErr w:type="spellEnd"/>
      <w:r>
        <w:rPr>
          <w:rFonts w:ascii="Times New Roman" w:eastAsia="Times New Roman" w:hAnsi="Times New Roman" w:cs="Times New Roman"/>
          <w:sz w:val="24"/>
          <w:szCs w:val="24"/>
        </w:rPr>
        <w:t xml:space="preserve"> would likely suffice, which can be purchased for between $500 and $1000, and $1000 and $2000 respectively (USAID 2013, </w:t>
      </w:r>
      <w:proofErr w:type="spellStart"/>
      <w:r>
        <w:rPr>
          <w:rFonts w:ascii="Times New Roman" w:eastAsia="Times New Roman" w:hAnsi="Times New Roman" w:cs="Times New Roman"/>
          <w:sz w:val="24"/>
          <w:szCs w:val="24"/>
        </w:rPr>
        <w:t>Machineseeker</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Exfactory</w:t>
      </w:r>
      <w:proofErr w:type="spellEnd"/>
      <w:r>
        <w:rPr>
          <w:rFonts w:ascii="Times New Roman" w:eastAsia="Times New Roman" w:hAnsi="Times New Roman" w:cs="Times New Roman"/>
          <w:sz w:val="24"/>
          <w:szCs w:val="24"/>
        </w:rPr>
        <w:t xml:space="preserve"> 2020). A combination of single such mid-volume kiln, fumigation tent, and </w:t>
      </w:r>
      <w:proofErr w:type="spellStart"/>
      <w:r>
        <w:rPr>
          <w:rFonts w:ascii="Times New Roman" w:eastAsia="Times New Roman" w:hAnsi="Times New Roman" w:cs="Times New Roman"/>
          <w:sz w:val="24"/>
          <w:szCs w:val="24"/>
        </w:rPr>
        <w:t>debarker</w:t>
      </w:r>
      <w:proofErr w:type="spellEnd"/>
      <w:r>
        <w:rPr>
          <w:rFonts w:ascii="Times New Roman" w:eastAsia="Times New Roman" w:hAnsi="Times New Roman" w:cs="Times New Roman"/>
          <w:sz w:val="24"/>
          <w:szCs w:val="24"/>
        </w:rPr>
        <w:t xml:space="preserve">, would almost certainly produce enough firewood in eight hours of daily operation to fully fill demand. Since it is impossible to know how much demand exactly would be placed on this government-sanctioned firewood supply, it is recommended to start with a lower initial investment into this infrastructure, i.e. a single kiln, fumigation tent, and </w:t>
      </w:r>
      <w:proofErr w:type="spellStart"/>
      <w:r>
        <w:rPr>
          <w:rFonts w:ascii="Times New Roman" w:eastAsia="Times New Roman" w:hAnsi="Times New Roman" w:cs="Times New Roman"/>
          <w:sz w:val="24"/>
          <w:szCs w:val="24"/>
        </w:rPr>
        <w:t>debarker</w:t>
      </w:r>
      <w:proofErr w:type="spellEnd"/>
      <w:r>
        <w:rPr>
          <w:rFonts w:ascii="Times New Roman" w:eastAsia="Times New Roman" w:hAnsi="Times New Roman" w:cs="Times New Roman"/>
          <w:sz w:val="24"/>
          <w:szCs w:val="24"/>
        </w:rPr>
        <w:t xml:space="preserve">, with a plan for expansion should the need arise. The necessary upfront investment for prong four would therefore range from $6500 to $13000. </w:t>
      </w:r>
    </w:p>
    <w:p w14:paraId="4879EF50" w14:textId="77777777" w:rsidR="000F1BAC" w:rsidRDefault="000F1BAC" w:rsidP="000F1B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this upfront investment, there are significant recurring costs. Labor costs associated with this prong are substantial; while no new workers will be necessary, as the workload can be split among the current Parks Department workers, some time will be required for the operation of kiln, </w:t>
      </w:r>
      <w:proofErr w:type="spellStart"/>
      <w:r>
        <w:rPr>
          <w:rFonts w:ascii="Times New Roman" w:eastAsia="Times New Roman" w:hAnsi="Times New Roman" w:cs="Times New Roman"/>
          <w:sz w:val="24"/>
          <w:szCs w:val="24"/>
        </w:rPr>
        <w:t>debarker</w:t>
      </w:r>
      <w:proofErr w:type="spellEnd"/>
      <w:r>
        <w:rPr>
          <w:rFonts w:ascii="Times New Roman" w:eastAsia="Times New Roman" w:hAnsi="Times New Roman" w:cs="Times New Roman"/>
          <w:sz w:val="24"/>
          <w:szCs w:val="24"/>
        </w:rPr>
        <w:t xml:space="preserve">, and fumigation tent. Around one hour a day of labor will be necessary to load and start the kiln, fumigation tent, and </w:t>
      </w:r>
      <w:proofErr w:type="spellStart"/>
      <w:r>
        <w:rPr>
          <w:rFonts w:ascii="Times New Roman" w:eastAsia="Times New Roman" w:hAnsi="Times New Roman" w:cs="Times New Roman"/>
          <w:sz w:val="24"/>
          <w:szCs w:val="24"/>
        </w:rPr>
        <w:t>debarker</w:t>
      </w:r>
      <w:proofErr w:type="spellEnd"/>
      <w:r>
        <w:rPr>
          <w:rFonts w:ascii="Times New Roman" w:eastAsia="Times New Roman" w:hAnsi="Times New Roman" w:cs="Times New Roman"/>
          <w:sz w:val="24"/>
          <w:szCs w:val="24"/>
        </w:rPr>
        <w:t xml:space="preserve"> each morning, and to empty and refill each of them twice daily at the end of each cycle, before the end of the workday at 3PM, resulting in a daily labor cost of around $13, or $4745 per year. Further, some recurring </w:t>
      </w:r>
      <w:r>
        <w:rPr>
          <w:rFonts w:ascii="Times New Roman" w:eastAsia="Times New Roman" w:hAnsi="Times New Roman" w:cs="Times New Roman"/>
          <w:sz w:val="24"/>
          <w:szCs w:val="24"/>
        </w:rPr>
        <w:lastRenderedPageBreak/>
        <w:t xml:space="preserve">costs will be introduced in the form of insecticide, </w:t>
      </w:r>
      <w:proofErr w:type="spellStart"/>
      <w:r>
        <w:rPr>
          <w:rFonts w:ascii="Times New Roman" w:eastAsia="Times New Roman" w:hAnsi="Times New Roman" w:cs="Times New Roman"/>
          <w:sz w:val="24"/>
          <w:szCs w:val="24"/>
        </w:rPr>
        <w:t>debarker</w:t>
      </w:r>
      <w:proofErr w:type="spellEnd"/>
      <w:r>
        <w:rPr>
          <w:rFonts w:ascii="Times New Roman" w:eastAsia="Times New Roman" w:hAnsi="Times New Roman" w:cs="Times New Roman"/>
          <w:sz w:val="24"/>
          <w:szCs w:val="24"/>
        </w:rPr>
        <w:t xml:space="preserve"> fuel, and, depending on whether or not the town decides to use solar or natural </w:t>
      </w:r>
      <w:proofErr w:type="gramStart"/>
      <w:r>
        <w:rPr>
          <w:rFonts w:ascii="Times New Roman" w:eastAsia="Times New Roman" w:hAnsi="Times New Roman" w:cs="Times New Roman"/>
          <w:sz w:val="24"/>
          <w:szCs w:val="24"/>
        </w:rPr>
        <w:t>gas powered</w:t>
      </w:r>
      <w:proofErr w:type="gramEnd"/>
      <w:r>
        <w:rPr>
          <w:rFonts w:ascii="Times New Roman" w:eastAsia="Times New Roman" w:hAnsi="Times New Roman" w:cs="Times New Roman"/>
          <w:sz w:val="24"/>
          <w:szCs w:val="24"/>
        </w:rPr>
        <w:t xml:space="preserve"> kilns, in the form of kiln fuel. The cost of insecticide for the fumigation tent, and fuel for </w:t>
      </w:r>
      <w:proofErr w:type="spellStart"/>
      <w:r>
        <w:rPr>
          <w:rFonts w:ascii="Times New Roman" w:eastAsia="Times New Roman" w:hAnsi="Times New Roman" w:cs="Times New Roman"/>
          <w:sz w:val="24"/>
          <w:szCs w:val="24"/>
        </w:rPr>
        <w:t>debarker</w:t>
      </w:r>
      <w:proofErr w:type="spellEnd"/>
      <w:r>
        <w:rPr>
          <w:rFonts w:ascii="Times New Roman" w:eastAsia="Times New Roman" w:hAnsi="Times New Roman" w:cs="Times New Roman"/>
          <w:sz w:val="24"/>
          <w:szCs w:val="24"/>
        </w:rPr>
        <w:t xml:space="preserve"> and kiln combined, will range between $5-$10 a day, or $1825-$3650 a year, depending again on which kinds are chosen. Here again it is important to remember that these costs will not continue indefinitely; due to the fell and remove policies instituted by nearby communities like Lyons, Boulder, and others, Ash and Borer will become locally extinct in at least two and at most five years, resulting in a total recurring cost range of $13,140-$41,975. Adding the initial upfront investment ranging from $11,000-$17,500, and the recurring costs will total somewhere in the range of $6,570 and $8,395 per year, for a total recurring cost of between $13,140 and $41,975 for a quarantine duration of two and five years respectively, results in a total cost range of $24,140 to $59,475.</w:t>
      </w:r>
    </w:p>
    <w:p w14:paraId="08DEB080" w14:textId="77777777" w:rsidR="000F1BAC" w:rsidRDefault="000F1BAC" w:rsidP="000F1BAC">
      <w:pPr>
        <w:spacing w:before="240" w:after="240"/>
        <w:rPr>
          <w:rFonts w:ascii="Times New Roman" w:eastAsia="Times New Roman" w:hAnsi="Times New Roman" w:cs="Times New Roman"/>
          <w:sz w:val="24"/>
          <w:szCs w:val="24"/>
        </w:rPr>
      </w:pPr>
    </w:p>
    <w:p w14:paraId="6225C935" w14:textId="77777777" w:rsidR="000F1BAC" w:rsidRDefault="000F1BAC" w:rsidP="000F1BAC">
      <w:pPr>
        <w:spacing w:before="240" w:after="240"/>
        <w:rPr>
          <w:rFonts w:ascii="Times New Roman" w:eastAsia="Times New Roman" w:hAnsi="Times New Roman" w:cs="Times New Roman"/>
          <w:sz w:val="24"/>
          <w:szCs w:val="24"/>
        </w:rPr>
      </w:pPr>
    </w:p>
    <w:p w14:paraId="5EA4E49F" w14:textId="77777777" w:rsidR="000F1BAC" w:rsidRDefault="000F1BAC" w:rsidP="000F1BAC">
      <w:pPr>
        <w:spacing w:before="240" w:after="240"/>
        <w:rPr>
          <w:rFonts w:ascii="Times New Roman" w:eastAsia="Times New Roman" w:hAnsi="Times New Roman" w:cs="Times New Roman"/>
          <w:sz w:val="24"/>
          <w:szCs w:val="24"/>
        </w:rPr>
      </w:pPr>
    </w:p>
    <w:p w14:paraId="76E396F4" w14:textId="77777777" w:rsidR="000F1BAC" w:rsidRDefault="000F1BAC" w:rsidP="000F1BAC">
      <w:pPr>
        <w:spacing w:before="240" w:after="240"/>
        <w:rPr>
          <w:rFonts w:ascii="Times New Roman" w:eastAsia="Times New Roman" w:hAnsi="Times New Roman" w:cs="Times New Roman"/>
          <w:sz w:val="24"/>
          <w:szCs w:val="24"/>
        </w:rPr>
      </w:pPr>
    </w:p>
    <w:p w14:paraId="1422FDC3" w14:textId="77777777" w:rsidR="000F1BAC" w:rsidRDefault="000F1BAC" w:rsidP="000F1BAC">
      <w:pPr>
        <w:spacing w:before="240" w:after="240"/>
        <w:rPr>
          <w:rFonts w:ascii="Times New Roman" w:eastAsia="Times New Roman" w:hAnsi="Times New Roman" w:cs="Times New Roman"/>
          <w:sz w:val="24"/>
          <w:szCs w:val="24"/>
        </w:rPr>
      </w:pPr>
    </w:p>
    <w:p w14:paraId="1D6DE3B4" w14:textId="77777777" w:rsidR="000F1BAC" w:rsidRDefault="000F1BAC" w:rsidP="000F1BAC">
      <w:pPr>
        <w:spacing w:before="240" w:after="240"/>
        <w:rPr>
          <w:rFonts w:ascii="Times New Roman" w:eastAsia="Times New Roman" w:hAnsi="Times New Roman" w:cs="Times New Roman"/>
          <w:sz w:val="24"/>
          <w:szCs w:val="24"/>
        </w:rPr>
      </w:pPr>
    </w:p>
    <w:p w14:paraId="1BC53D45" w14:textId="77777777" w:rsidR="000F1BAC" w:rsidRDefault="000F1BAC" w:rsidP="000F1BAC">
      <w:pPr>
        <w:spacing w:before="240" w:after="240"/>
        <w:rPr>
          <w:rFonts w:ascii="Times New Roman" w:eastAsia="Times New Roman" w:hAnsi="Times New Roman" w:cs="Times New Roman"/>
          <w:sz w:val="24"/>
          <w:szCs w:val="24"/>
        </w:rPr>
      </w:pPr>
    </w:p>
    <w:p w14:paraId="78CC417A" w14:textId="77777777" w:rsidR="000F1BAC" w:rsidRDefault="000F1BAC" w:rsidP="000F1BAC">
      <w:pPr>
        <w:spacing w:before="240" w:after="240"/>
        <w:rPr>
          <w:rFonts w:ascii="Times New Roman" w:eastAsia="Times New Roman" w:hAnsi="Times New Roman" w:cs="Times New Roman"/>
          <w:sz w:val="24"/>
          <w:szCs w:val="24"/>
        </w:rPr>
      </w:pPr>
    </w:p>
    <w:p w14:paraId="4EF8D51D" w14:textId="77777777" w:rsidR="000F1BAC" w:rsidRDefault="000F1BAC" w:rsidP="000F1BAC">
      <w:pPr>
        <w:spacing w:before="240" w:after="240"/>
        <w:rPr>
          <w:rFonts w:ascii="Times New Roman" w:eastAsia="Times New Roman" w:hAnsi="Times New Roman" w:cs="Times New Roman"/>
          <w:sz w:val="24"/>
          <w:szCs w:val="24"/>
        </w:rPr>
      </w:pPr>
    </w:p>
    <w:p w14:paraId="1F721B08" w14:textId="35FC0792" w:rsidR="000F1BAC" w:rsidRPr="002B5EFE" w:rsidRDefault="000F1BAC" w:rsidP="002B5EFE">
      <w:pPr>
        <w:spacing w:after="240"/>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Comparison of Policy Options</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0F1BAC" w14:paraId="485997F9" w14:textId="77777777" w:rsidTr="000F1BAC">
        <w:tc>
          <w:tcPr>
            <w:tcW w:w="1870" w:type="dxa"/>
            <w:tcBorders>
              <w:top w:val="single" w:sz="4" w:space="0" w:color="auto"/>
              <w:left w:val="single" w:sz="4" w:space="0" w:color="auto"/>
              <w:bottom w:val="single" w:sz="4" w:space="0" w:color="auto"/>
              <w:right w:val="single" w:sz="4" w:space="0" w:color="auto"/>
            </w:tcBorders>
            <w:hideMark/>
          </w:tcPr>
          <w:p w14:paraId="7783CACF"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Policy</w:t>
            </w:r>
          </w:p>
        </w:tc>
        <w:tc>
          <w:tcPr>
            <w:tcW w:w="1870" w:type="dxa"/>
            <w:tcBorders>
              <w:top w:val="single" w:sz="4" w:space="0" w:color="auto"/>
              <w:left w:val="single" w:sz="4" w:space="0" w:color="auto"/>
              <w:bottom w:val="single" w:sz="4" w:space="0" w:color="auto"/>
              <w:right w:val="single" w:sz="4" w:space="0" w:color="auto"/>
            </w:tcBorders>
            <w:hideMark/>
          </w:tcPr>
          <w:p w14:paraId="16085D4A"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Initial Costs</w:t>
            </w:r>
          </w:p>
        </w:tc>
        <w:tc>
          <w:tcPr>
            <w:tcW w:w="1870" w:type="dxa"/>
            <w:tcBorders>
              <w:top w:val="single" w:sz="4" w:space="0" w:color="auto"/>
              <w:left w:val="single" w:sz="4" w:space="0" w:color="auto"/>
              <w:bottom w:val="single" w:sz="4" w:space="0" w:color="auto"/>
              <w:right w:val="single" w:sz="4" w:space="0" w:color="auto"/>
            </w:tcBorders>
            <w:hideMark/>
          </w:tcPr>
          <w:p w14:paraId="59EF9D8C"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Recurring Costs</w:t>
            </w:r>
          </w:p>
        </w:tc>
        <w:tc>
          <w:tcPr>
            <w:tcW w:w="1870" w:type="dxa"/>
            <w:tcBorders>
              <w:top w:val="single" w:sz="4" w:space="0" w:color="auto"/>
              <w:left w:val="single" w:sz="4" w:space="0" w:color="auto"/>
              <w:bottom w:val="single" w:sz="4" w:space="0" w:color="auto"/>
              <w:right w:val="single" w:sz="4" w:space="0" w:color="auto"/>
            </w:tcBorders>
            <w:hideMark/>
          </w:tcPr>
          <w:p w14:paraId="587BF081"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Risk Reduction</w:t>
            </w:r>
          </w:p>
        </w:tc>
        <w:tc>
          <w:tcPr>
            <w:tcW w:w="1870" w:type="dxa"/>
            <w:tcBorders>
              <w:top w:val="single" w:sz="4" w:space="0" w:color="auto"/>
              <w:left w:val="single" w:sz="4" w:space="0" w:color="auto"/>
              <w:bottom w:val="single" w:sz="4" w:space="0" w:color="auto"/>
              <w:right w:val="single" w:sz="4" w:space="0" w:color="auto"/>
            </w:tcBorders>
            <w:hideMark/>
          </w:tcPr>
          <w:p w14:paraId="25C66D3E"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Other Benefits</w:t>
            </w:r>
          </w:p>
        </w:tc>
      </w:tr>
      <w:tr w:rsidR="000F1BAC" w14:paraId="3A508954" w14:textId="77777777" w:rsidTr="000F1BAC">
        <w:tc>
          <w:tcPr>
            <w:tcW w:w="1870" w:type="dxa"/>
            <w:tcBorders>
              <w:top w:val="single" w:sz="4" w:space="0" w:color="auto"/>
              <w:left w:val="single" w:sz="4" w:space="0" w:color="auto"/>
              <w:bottom w:val="single" w:sz="4" w:space="0" w:color="auto"/>
              <w:right w:val="single" w:sz="4" w:space="0" w:color="auto"/>
            </w:tcBorders>
            <w:hideMark/>
          </w:tcPr>
          <w:p w14:paraId="30280AFE"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Current Remove &amp; Replace</w:t>
            </w:r>
          </w:p>
        </w:tc>
        <w:tc>
          <w:tcPr>
            <w:tcW w:w="1870" w:type="dxa"/>
            <w:tcBorders>
              <w:top w:val="single" w:sz="4" w:space="0" w:color="auto"/>
              <w:left w:val="single" w:sz="4" w:space="0" w:color="auto"/>
              <w:bottom w:val="single" w:sz="4" w:space="0" w:color="auto"/>
              <w:right w:val="single" w:sz="4" w:space="0" w:color="auto"/>
            </w:tcBorders>
            <w:hideMark/>
          </w:tcPr>
          <w:p w14:paraId="0B3A7C75"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$125,000</w:t>
            </w:r>
          </w:p>
        </w:tc>
        <w:tc>
          <w:tcPr>
            <w:tcW w:w="1870" w:type="dxa"/>
            <w:tcBorders>
              <w:top w:val="single" w:sz="4" w:space="0" w:color="auto"/>
              <w:left w:val="single" w:sz="4" w:space="0" w:color="auto"/>
              <w:bottom w:val="single" w:sz="4" w:space="0" w:color="auto"/>
              <w:right w:val="single" w:sz="4" w:space="0" w:color="auto"/>
            </w:tcBorders>
            <w:hideMark/>
          </w:tcPr>
          <w:p w14:paraId="5DC5413C"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Costs of lack of mature trees during new sapling’s maturation period</w:t>
            </w:r>
          </w:p>
        </w:tc>
        <w:tc>
          <w:tcPr>
            <w:tcW w:w="1870" w:type="dxa"/>
            <w:tcBorders>
              <w:top w:val="single" w:sz="4" w:space="0" w:color="auto"/>
              <w:left w:val="single" w:sz="4" w:space="0" w:color="auto"/>
              <w:bottom w:val="single" w:sz="4" w:space="0" w:color="auto"/>
              <w:right w:val="single" w:sz="4" w:space="0" w:color="auto"/>
            </w:tcBorders>
            <w:hideMark/>
          </w:tcPr>
          <w:p w14:paraId="7364857E"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1870" w:type="dxa"/>
            <w:tcBorders>
              <w:top w:val="single" w:sz="4" w:space="0" w:color="auto"/>
              <w:left w:val="single" w:sz="4" w:space="0" w:color="auto"/>
              <w:bottom w:val="single" w:sz="4" w:space="0" w:color="auto"/>
              <w:right w:val="single" w:sz="4" w:space="0" w:color="auto"/>
            </w:tcBorders>
            <w:hideMark/>
          </w:tcPr>
          <w:p w14:paraId="726225C9"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Reduced risk of </w:t>
            </w:r>
            <w:proofErr w:type="spellStart"/>
            <w:r>
              <w:rPr>
                <w:rFonts w:ascii="Times New Roman" w:eastAsia="Times New Roman" w:hAnsi="Times New Roman" w:cs="Times New Roman"/>
                <w:sz w:val="24"/>
                <w:szCs w:val="24"/>
              </w:rPr>
              <w:t>widowmakers</w:t>
            </w:r>
            <w:proofErr w:type="spellEnd"/>
          </w:p>
        </w:tc>
      </w:tr>
      <w:tr w:rsidR="000F1BAC" w14:paraId="396DA282" w14:textId="77777777" w:rsidTr="000F1BAC">
        <w:tc>
          <w:tcPr>
            <w:tcW w:w="1870" w:type="dxa"/>
            <w:tcBorders>
              <w:top w:val="single" w:sz="4" w:space="0" w:color="auto"/>
              <w:left w:val="single" w:sz="4" w:space="0" w:color="auto"/>
              <w:bottom w:val="single" w:sz="4" w:space="0" w:color="auto"/>
              <w:right w:val="single" w:sz="4" w:space="0" w:color="auto"/>
            </w:tcBorders>
            <w:hideMark/>
          </w:tcPr>
          <w:p w14:paraId="3EB1385A"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Do Nothing (If EAB not introduced)</w:t>
            </w:r>
          </w:p>
        </w:tc>
        <w:tc>
          <w:tcPr>
            <w:tcW w:w="1870" w:type="dxa"/>
            <w:tcBorders>
              <w:top w:val="single" w:sz="4" w:space="0" w:color="auto"/>
              <w:left w:val="single" w:sz="4" w:space="0" w:color="auto"/>
              <w:bottom w:val="single" w:sz="4" w:space="0" w:color="auto"/>
              <w:right w:val="single" w:sz="4" w:space="0" w:color="auto"/>
            </w:tcBorders>
            <w:hideMark/>
          </w:tcPr>
          <w:p w14:paraId="2FCBB08F"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1870" w:type="dxa"/>
            <w:tcBorders>
              <w:top w:val="single" w:sz="4" w:space="0" w:color="auto"/>
              <w:left w:val="single" w:sz="4" w:space="0" w:color="auto"/>
              <w:bottom w:val="single" w:sz="4" w:space="0" w:color="auto"/>
              <w:right w:val="single" w:sz="4" w:space="0" w:color="auto"/>
            </w:tcBorders>
            <w:hideMark/>
          </w:tcPr>
          <w:p w14:paraId="34412BF3"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1870" w:type="dxa"/>
            <w:tcBorders>
              <w:top w:val="single" w:sz="4" w:space="0" w:color="auto"/>
              <w:left w:val="single" w:sz="4" w:space="0" w:color="auto"/>
              <w:bottom w:val="single" w:sz="4" w:space="0" w:color="auto"/>
              <w:right w:val="single" w:sz="4" w:space="0" w:color="auto"/>
            </w:tcBorders>
            <w:hideMark/>
          </w:tcPr>
          <w:p w14:paraId="433FE67D"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1870" w:type="dxa"/>
            <w:tcBorders>
              <w:top w:val="single" w:sz="4" w:space="0" w:color="auto"/>
              <w:left w:val="single" w:sz="4" w:space="0" w:color="auto"/>
              <w:bottom w:val="single" w:sz="4" w:space="0" w:color="auto"/>
              <w:right w:val="single" w:sz="4" w:space="0" w:color="auto"/>
            </w:tcBorders>
            <w:hideMark/>
          </w:tcPr>
          <w:p w14:paraId="057A21C1"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0F1BAC" w14:paraId="009C4F33" w14:textId="77777777" w:rsidTr="000F1BAC">
        <w:tc>
          <w:tcPr>
            <w:tcW w:w="1870" w:type="dxa"/>
            <w:tcBorders>
              <w:top w:val="single" w:sz="4" w:space="0" w:color="auto"/>
              <w:left w:val="single" w:sz="4" w:space="0" w:color="auto"/>
              <w:bottom w:val="single" w:sz="4" w:space="0" w:color="auto"/>
              <w:right w:val="single" w:sz="4" w:space="0" w:color="auto"/>
            </w:tcBorders>
            <w:hideMark/>
          </w:tcPr>
          <w:p w14:paraId="3E003450"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Do Nothing (If EAB introduced)</w:t>
            </w:r>
          </w:p>
        </w:tc>
        <w:tc>
          <w:tcPr>
            <w:tcW w:w="1870" w:type="dxa"/>
            <w:tcBorders>
              <w:top w:val="single" w:sz="4" w:space="0" w:color="auto"/>
              <w:left w:val="single" w:sz="4" w:space="0" w:color="auto"/>
              <w:bottom w:val="single" w:sz="4" w:space="0" w:color="auto"/>
              <w:right w:val="single" w:sz="4" w:space="0" w:color="auto"/>
            </w:tcBorders>
            <w:hideMark/>
          </w:tcPr>
          <w:p w14:paraId="28E3A7CC"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$125,000</w:t>
            </w:r>
          </w:p>
        </w:tc>
        <w:tc>
          <w:tcPr>
            <w:tcW w:w="1870" w:type="dxa"/>
            <w:tcBorders>
              <w:top w:val="single" w:sz="4" w:space="0" w:color="auto"/>
              <w:left w:val="single" w:sz="4" w:space="0" w:color="auto"/>
              <w:bottom w:val="single" w:sz="4" w:space="0" w:color="auto"/>
              <w:right w:val="single" w:sz="4" w:space="0" w:color="auto"/>
            </w:tcBorders>
            <w:hideMark/>
          </w:tcPr>
          <w:p w14:paraId="40A90291"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Costs of lack of mature trees during new sapling’s maturation period</w:t>
            </w:r>
          </w:p>
        </w:tc>
        <w:tc>
          <w:tcPr>
            <w:tcW w:w="1870" w:type="dxa"/>
            <w:tcBorders>
              <w:top w:val="single" w:sz="4" w:space="0" w:color="auto"/>
              <w:left w:val="single" w:sz="4" w:space="0" w:color="auto"/>
              <w:bottom w:val="single" w:sz="4" w:space="0" w:color="auto"/>
              <w:right w:val="single" w:sz="4" w:space="0" w:color="auto"/>
            </w:tcBorders>
            <w:hideMark/>
          </w:tcPr>
          <w:p w14:paraId="2ED45D21"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1870" w:type="dxa"/>
            <w:tcBorders>
              <w:top w:val="single" w:sz="4" w:space="0" w:color="auto"/>
              <w:left w:val="single" w:sz="4" w:space="0" w:color="auto"/>
              <w:bottom w:val="single" w:sz="4" w:space="0" w:color="auto"/>
              <w:right w:val="single" w:sz="4" w:space="0" w:color="auto"/>
            </w:tcBorders>
            <w:hideMark/>
          </w:tcPr>
          <w:p w14:paraId="24057669"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0F1BAC" w14:paraId="4BDBDC29" w14:textId="77777777" w:rsidTr="000F1BAC">
        <w:tc>
          <w:tcPr>
            <w:tcW w:w="1870" w:type="dxa"/>
            <w:tcBorders>
              <w:top w:val="single" w:sz="4" w:space="0" w:color="auto"/>
              <w:left w:val="single" w:sz="4" w:space="0" w:color="auto"/>
              <w:bottom w:val="single" w:sz="4" w:space="0" w:color="auto"/>
              <w:right w:val="single" w:sz="4" w:space="0" w:color="auto"/>
            </w:tcBorders>
            <w:hideMark/>
          </w:tcPr>
          <w:p w14:paraId="0796FBB9"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Quarantine</w:t>
            </w:r>
          </w:p>
        </w:tc>
        <w:tc>
          <w:tcPr>
            <w:tcW w:w="1870" w:type="dxa"/>
            <w:tcBorders>
              <w:top w:val="single" w:sz="4" w:space="0" w:color="auto"/>
              <w:left w:val="single" w:sz="4" w:space="0" w:color="auto"/>
              <w:bottom w:val="single" w:sz="4" w:space="0" w:color="auto"/>
              <w:right w:val="single" w:sz="4" w:space="0" w:color="auto"/>
            </w:tcBorders>
            <w:hideMark/>
          </w:tcPr>
          <w:p w14:paraId="4643916B"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$11-17,500</w:t>
            </w:r>
          </w:p>
        </w:tc>
        <w:tc>
          <w:tcPr>
            <w:tcW w:w="1870" w:type="dxa"/>
            <w:tcBorders>
              <w:top w:val="single" w:sz="4" w:space="0" w:color="auto"/>
              <w:left w:val="single" w:sz="4" w:space="0" w:color="auto"/>
              <w:bottom w:val="single" w:sz="4" w:space="0" w:color="auto"/>
              <w:right w:val="single" w:sz="4" w:space="0" w:color="auto"/>
            </w:tcBorders>
            <w:hideMark/>
          </w:tcPr>
          <w:p w14:paraId="292E9778"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$6,570-$8,395/yr.</w:t>
            </w:r>
          </w:p>
        </w:tc>
        <w:tc>
          <w:tcPr>
            <w:tcW w:w="1870" w:type="dxa"/>
            <w:tcBorders>
              <w:top w:val="single" w:sz="4" w:space="0" w:color="auto"/>
              <w:left w:val="single" w:sz="4" w:space="0" w:color="auto"/>
              <w:bottom w:val="single" w:sz="4" w:space="0" w:color="auto"/>
              <w:right w:val="single" w:sz="4" w:space="0" w:color="auto"/>
            </w:tcBorders>
            <w:hideMark/>
          </w:tcPr>
          <w:p w14:paraId="7B758D70"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870" w:type="dxa"/>
            <w:tcBorders>
              <w:top w:val="single" w:sz="4" w:space="0" w:color="auto"/>
              <w:left w:val="single" w:sz="4" w:space="0" w:color="auto"/>
              <w:bottom w:val="single" w:sz="4" w:space="0" w:color="auto"/>
              <w:right w:val="single" w:sz="4" w:space="0" w:color="auto"/>
            </w:tcBorders>
            <w:hideMark/>
          </w:tcPr>
          <w:p w14:paraId="67C00064" w14:textId="77777777" w:rsidR="000F1BAC" w:rsidRDefault="000F1BAC">
            <w:pPr>
              <w:spacing w:before="240"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Benefits to other communities with Ash trees in urban or natural forests</w:t>
            </w:r>
          </w:p>
        </w:tc>
      </w:tr>
    </w:tbl>
    <w:p w14:paraId="4C99F6F2" w14:textId="77777777" w:rsidR="000F1BAC" w:rsidRDefault="000F1BAC" w:rsidP="000F1BAC">
      <w:pPr>
        <w:rPr>
          <w:rFonts w:ascii="Times New Roman" w:eastAsia="Times New Roman" w:hAnsi="Times New Roman" w:cs="Times New Roman"/>
          <w:sz w:val="24"/>
          <w:szCs w:val="24"/>
        </w:rPr>
      </w:pPr>
    </w:p>
    <w:p w14:paraId="49A38AE3" w14:textId="77777777" w:rsidR="000F1BAC" w:rsidRDefault="000F1BAC" w:rsidP="000F1B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proposed quarantine carries significant costs, both in initial investment, and in recurring costs, it fits squarely within the Parks Department’s budget of $2,000,000 for fiscal year 2020, and, considering the dramatically higher costs of the current Ash removal policy which would total around $125,000 in one-time costs, it is by far the cheaper alternative. Additionally, the quarantine avoids the gamble inherent in the “do nothing” approach. Further, the quarantine is an especially cost-effective measure due to its temporary nature; once Ash and </w:t>
      </w:r>
      <w:r>
        <w:rPr>
          <w:rFonts w:ascii="Times New Roman" w:eastAsia="Times New Roman" w:hAnsi="Times New Roman" w:cs="Times New Roman"/>
          <w:sz w:val="24"/>
          <w:szCs w:val="24"/>
        </w:rPr>
        <w:lastRenderedPageBreak/>
        <w:t xml:space="preserve">EAB are locally extinct when nearby towns finish their remove and replace projects, which will occur at the latest in five years, the quarantine can be lifted, the recurring costs stop, and some of the equipment purchased for the program may be re-sold if it is no longer needed, which was not included in cost calculations but could further lower total costs. Finally, apart from being much more expensive, both the current policy, and a “do nothing” approach lack the satellite colony formation risk reduction of up to 76.5% which is only achievable with such a quarantine. </w:t>
      </w:r>
    </w:p>
    <w:p w14:paraId="221412AA" w14:textId="77777777" w:rsidR="000F1BAC" w:rsidRDefault="000F1BAC" w:rsidP="000F1BAC">
      <w:pPr>
        <w:spacing w:before="240" w:after="240"/>
        <w:rPr>
          <w:rFonts w:ascii="Times New Roman" w:eastAsia="Times New Roman" w:hAnsi="Times New Roman" w:cs="Times New Roman"/>
          <w:sz w:val="24"/>
          <w:szCs w:val="24"/>
        </w:rPr>
      </w:pPr>
      <w:bookmarkStart w:id="0" w:name="_gjdgxs"/>
      <w:bookmarkEnd w:id="0"/>
      <w:r>
        <w:rPr>
          <w:rFonts w:ascii="Times New Roman" w:eastAsia="Times New Roman" w:hAnsi="Times New Roman" w:cs="Times New Roman"/>
          <w:sz w:val="24"/>
          <w:szCs w:val="24"/>
        </w:rPr>
        <w:t>In conclusion, the adaptation of such a four-pronged policy approach is highly recommended due to the reduction in the risk of EAB establishing a satellite colony in Estes Park the program entails. While there are significant up-front and ongoing costs, these pale in comparison to the costs of both the town’s current strategic removal policy, and the risks inherent in the “do nothing” policy approach. If such a quarantine is not implemented, it is recommended that the current policy is abandoned, and the “do nothing” policy approach is followed.</w:t>
      </w:r>
    </w:p>
    <w:p w14:paraId="771CC252" w14:textId="77777777" w:rsidR="000F1BAC" w:rsidRDefault="000F1BAC" w:rsidP="000F1BAC">
      <w:pPr>
        <w:spacing w:before="240" w:after="240"/>
        <w:rPr>
          <w:rFonts w:ascii="Times New Roman" w:eastAsia="Times New Roman" w:hAnsi="Times New Roman" w:cs="Times New Roman"/>
          <w:sz w:val="24"/>
          <w:szCs w:val="24"/>
        </w:rPr>
      </w:pPr>
      <w:bookmarkStart w:id="1" w:name="_30j0zll"/>
      <w:bookmarkEnd w:id="1"/>
    </w:p>
    <w:p w14:paraId="2557B755" w14:textId="77777777" w:rsidR="000F1BAC" w:rsidRDefault="000F1BAC" w:rsidP="000F1BAC">
      <w:pPr>
        <w:spacing w:before="240" w:after="240"/>
        <w:rPr>
          <w:rFonts w:ascii="Times New Roman" w:eastAsia="Times New Roman" w:hAnsi="Times New Roman" w:cs="Times New Roman"/>
          <w:sz w:val="24"/>
          <w:szCs w:val="24"/>
        </w:rPr>
      </w:pPr>
      <w:bookmarkStart w:id="2" w:name="_1fob9te"/>
      <w:bookmarkEnd w:id="2"/>
    </w:p>
    <w:p w14:paraId="3120EEF4" w14:textId="77777777" w:rsidR="000F1BAC" w:rsidRDefault="000F1BAC" w:rsidP="000F1BAC">
      <w:pPr>
        <w:spacing w:before="240" w:after="240"/>
        <w:rPr>
          <w:rFonts w:ascii="Times New Roman" w:eastAsia="Times New Roman" w:hAnsi="Times New Roman" w:cs="Times New Roman"/>
          <w:sz w:val="24"/>
          <w:szCs w:val="24"/>
        </w:rPr>
      </w:pPr>
      <w:bookmarkStart w:id="3" w:name="_3znysh7"/>
      <w:bookmarkEnd w:id="3"/>
    </w:p>
    <w:p w14:paraId="577BCD86" w14:textId="77777777" w:rsidR="000F1BAC" w:rsidRDefault="000F1BAC" w:rsidP="000F1BAC">
      <w:pPr>
        <w:spacing w:before="240" w:after="240"/>
        <w:rPr>
          <w:rFonts w:ascii="Times New Roman" w:eastAsia="Times New Roman" w:hAnsi="Times New Roman" w:cs="Times New Roman"/>
          <w:sz w:val="24"/>
          <w:szCs w:val="24"/>
        </w:rPr>
      </w:pPr>
      <w:bookmarkStart w:id="4" w:name="_2et92p0"/>
      <w:bookmarkEnd w:id="4"/>
    </w:p>
    <w:p w14:paraId="43886113" w14:textId="77777777" w:rsidR="000F1BAC" w:rsidRDefault="000F1BAC" w:rsidP="000F1BAC">
      <w:pPr>
        <w:spacing w:before="240" w:after="240"/>
        <w:rPr>
          <w:rFonts w:ascii="Times New Roman" w:eastAsia="Times New Roman" w:hAnsi="Times New Roman" w:cs="Times New Roman"/>
          <w:sz w:val="24"/>
          <w:szCs w:val="24"/>
        </w:rPr>
      </w:pPr>
      <w:bookmarkStart w:id="5" w:name="_tyjcwt"/>
      <w:bookmarkStart w:id="6" w:name="_yujys4l6q3jo"/>
      <w:bookmarkStart w:id="7" w:name="_y7iva8erjph0"/>
      <w:bookmarkEnd w:id="5"/>
      <w:bookmarkEnd w:id="6"/>
      <w:bookmarkEnd w:id="7"/>
    </w:p>
    <w:p w14:paraId="6200F61C" w14:textId="2F6B44B7" w:rsidR="00916286" w:rsidRDefault="00916286" w:rsidP="000F1BAC">
      <w:pPr>
        <w:spacing w:before="240" w:after="240"/>
        <w:rPr>
          <w:rFonts w:ascii="Times New Roman" w:eastAsia="Times New Roman" w:hAnsi="Times New Roman" w:cs="Times New Roman"/>
          <w:sz w:val="24"/>
          <w:szCs w:val="24"/>
        </w:rPr>
      </w:pPr>
    </w:p>
    <w:p w14:paraId="4137EFC1" w14:textId="77777777" w:rsidR="00FD2A41" w:rsidRDefault="00FD2A41" w:rsidP="000F1BAC">
      <w:pPr>
        <w:spacing w:before="240" w:after="240"/>
        <w:rPr>
          <w:rFonts w:ascii="Times New Roman" w:eastAsia="Times New Roman" w:hAnsi="Times New Roman" w:cs="Times New Roman"/>
          <w:sz w:val="24"/>
          <w:szCs w:val="24"/>
        </w:rPr>
      </w:pPr>
    </w:p>
    <w:p w14:paraId="59EE72B4" w14:textId="77777777" w:rsidR="000F1BAC" w:rsidRDefault="000F1BAC" w:rsidP="000F1BAC">
      <w:pPr>
        <w:spacing w:before="240" w:after="240" w:line="24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Bibliography</w:t>
      </w:r>
    </w:p>
    <w:p w14:paraId="2BB337C3"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Poland, Therese., et al., 2015 </w:t>
      </w:r>
      <w:r>
        <w:rPr>
          <w:rFonts w:ascii="Times New Roman" w:eastAsia="Times New Roman" w:hAnsi="Times New Roman" w:cs="Times New Roman"/>
          <w:i/>
          <w:color w:val="333333"/>
          <w:sz w:val="24"/>
          <w:szCs w:val="24"/>
        </w:rPr>
        <w:t xml:space="preserve">Review of the Emerald Ash Borer (Coleoptera: </w:t>
      </w:r>
      <w:proofErr w:type="spellStart"/>
      <w:r>
        <w:rPr>
          <w:rFonts w:ascii="Times New Roman" w:eastAsia="Times New Roman" w:hAnsi="Times New Roman" w:cs="Times New Roman"/>
          <w:i/>
          <w:color w:val="333333"/>
          <w:sz w:val="24"/>
          <w:szCs w:val="24"/>
        </w:rPr>
        <w:t>Buprestidae</w:t>
      </w:r>
      <w:proofErr w:type="spellEnd"/>
      <w:r>
        <w:rPr>
          <w:rFonts w:ascii="Times New Roman" w:eastAsia="Times New Roman" w:hAnsi="Times New Roman" w:cs="Times New Roman"/>
          <w:i/>
          <w:color w:val="333333"/>
          <w:sz w:val="24"/>
          <w:szCs w:val="24"/>
        </w:rPr>
        <w:t xml:space="preserve">), Life </w:t>
      </w:r>
      <w:r>
        <w:rPr>
          <w:rFonts w:ascii="Times New Roman" w:eastAsia="Times New Roman" w:hAnsi="Times New Roman" w:cs="Times New Roman"/>
          <w:i/>
          <w:color w:val="333333"/>
          <w:sz w:val="24"/>
          <w:szCs w:val="24"/>
        </w:rPr>
        <w:tab/>
        <w:t xml:space="preserve">History, Mating </w:t>
      </w:r>
      <w:proofErr w:type="spellStart"/>
      <w:r>
        <w:rPr>
          <w:rFonts w:ascii="Times New Roman" w:eastAsia="Times New Roman" w:hAnsi="Times New Roman" w:cs="Times New Roman"/>
          <w:i/>
          <w:color w:val="333333"/>
          <w:sz w:val="24"/>
          <w:szCs w:val="24"/>
        </w:rPr>
        <w:t>Behaviours</w:t>
      </w:r>
      <w:proofErr w:type="spellEnd"/>
      <w:r>
        <w:rPr>
          <w:rFonts w:ascii="Times New Roman" w:eastAsia="Times New Roman" w:hAnsi="Times New Roman" w:cs="Times New Roman"/>
          <w:i/>
          <w:color w:val="333333"/>
          <w:sz w:val="24"/>
          <w:szCs w:val="24"/>
        </w:rPr>
        <w:t>, Host Plant Selection, and Host Resistance.</w:t>
      </w:r>
      <w:r>
        <w:rPr>
          <w:rFonts w:ascii="Times New Roman" w:eastAsia="Times New Roman" w:hAnsi="Times New Roman" w:cs="Times New Roman"/>
          <w:color w:val="333333"/>
          <w:sz w:val="24"/>
          <w:szCs w:val="24"/>
        </w:rPr>
        <w:t xml:space="preserve"> The Canadian </w:t>
      </w:r>
      <w:r>
        <w:rPr>
          <w:rFonts w:ascii="Times New Roman" w:eastAsia="Times New Roman" w:hAnsi="Times New Roman" w:cs="Times New Roman"/>
          <w:color w:val="333333"/>
          <w:sz w:val="24"/>
          <w:szCs w:val="24"/>
        </w:rPr>
        <w:tab/>
        <w:t>Entomologist, vol. 147, no. 03, 2015, pp. 252–262., doi:10.4039/tce.2015.4.</w:t>
      </w:r>
    </w:p>
    <w:p w14:paraId="156EFB8D"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Siegert</w:t>
      </w:r>
      <w:proofErr w:type="spellEnd"/>
      <w:r>
        <w:rPr>
          <w:rFonts w:ascii="Times New Roman" w:eastAsia="Times New Roman" w:hAnsi="Times New Roman" w:cs="Times New Roman"/>
          <w:color w:val="333333"/>
          <w:sz w:val="24"/>
          <w:szCs w:val="24"/>
        </w:rPr>
        <w:t xml:space="preserve">, N. W., et al., 2014. </w:t>
      </w:r>
      <w:r>
        <w:rPr>
          <w:rFonts w:ascii="Times New Roman" w:eastAsia="Times New Roman" w:hAnsi="Times New Roman" w:cs="Times New Roman"/>
          <w:i/>
          <w:color w:val="333333"/>
          <w:sz w:val="24"/>
          <w:szCs w:val="24"/>
        </w:rPr>
        <w:t xml:space="preserve">Dendrochronological Reconstruction of the </w:t>
      </w:r>
      <w:proofErr w:type="spellStart"/>
      <w:r>
        <w:rPr>
          <w:rFonts w:ascii="Times New Roman" w:eastAsia="Times New Roman" w:hAnsi="Times New Roman" w:cs="Times New Roman"/>
          <w:i/>
          <w:color w:val="333333"/>
          <w:sz w:val="24"/>
          <w:szCs w:val="24"/>
        </w:rPr>
        <w:t>Epicentre</w:t>
      </w:r>
      <w:proofErr w:type="spellEnd"/>
      <w:r>
        <w:rPr>
          <w:rFonts w:ascii="Times New Roman" w:eastAsia="Times New Roman" w:hAnsi="Times New Roman" w:cs="Times New Roman"/>
          <w:i/>
          <w:color w:val="333333"/>
          <w:sz w:val="24"/>
          <w:szCs w:val="24"/>
        </w:rPr>
        <w:t xml:space="preserve"> and Early </w:t>
      </w:r>
      <w:r>
        <w:rPr>
          <w:rFonts w:ascii="Times New Roman" w:eastAsia="Times New Roman" w:hAnsi="Times New Roman" w:cs="Times New Roman"/>
          <w:i/>
          <w:color w:val="333333"/>
          <w:sz w:val="24"/>
          <w:szCs w:val="24"/>
        </w:rPr>
        <w:tab/>
        <w:t>Spread of Emerald Ash Borer in North America.</w:t>
      </w:r>
      <w:r>
        <w:rPr>
          <w:rFonts w:ascii="Times New Roman" w:eastAsia="Times New Roman" w:hAnsi="Times New Roman" w:cs="Times New Roman"/>
          <w:color w:val="333333"/>
          <w:sz w:val="24"/>
          <w:szCs w:val="24"/>
        </w:rPr>
        <w:t xml:space="preserve"> Diversity and Distributions, vol. 20, no. </w:t>
      </w:r>
      <w:r>
        <w:rPr>
          <w:rFonts w:ascii="Times New Roman" w:eastAsia="Times New Roman" w:hAnsi="Times New Roman" w:cs="Times New Roman"/>
          <w:color w:val="333333"/>
          <w:sz w:val="24"/>
          <w:szCs w:val="24"/>
        </w:rPr>
        <w:tab/>
        <w:t>7, 2014, pp. 847–858., doi:10.1111/ddi.12212.</w:t>
      </w:r>
    </w:p>
    <w:p w14:paraId="5DB4FD2E"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McCullough, D., Herms, D., 2012. </w:t>
      </w:r>
      <w:r>
        <w:rPr>
          <w:rFonts w:ascii="Times New Roman" w:eastAsia="Times New Roman" w:hAnsi="Times New Roman" w:cs="Times New Roman"/>
          <w:i/>
          <w:color w:val="333333"/>
          <w:sz w:val="24"/>
          <w:szCs w:val="24"/>
        </w:rPr>
        <w:t xml:space="preserve">Emerald Ash Borer Invasion of North America: History, </w:t>
      </w:r>
      <w:r>
        <w:rPr>
          <w:rFonts w:ascii="Times New Roman" w:eastAsia="Times New Roman" w:hAnsi="Times New Roman" w:cs="Times New Roman"/>
          <w:i/>
          <w:color w:val="333333"/>
          <w:sz w:val="24"/>
          <w:szCs w:val="24"/>
        </w:rPr>
        <w:tab/>
        <w:t>Biology, Ecology, Impacts, and Management</w:t>
      </w:r>
      <w:r>
        <w:rPr>
          <w:rFonts w:ascii="Times New Roman" w:eastAsia="Times New Roman" w:hAnsi="Times New Roman" w:cs="Times New Roman"/>
          <w:color w:val="333333"/>
          <w:sz w:val="24"/>
          <w:szCs w:val="24"/>
        </w:rPr>
        <w:t xml:space="preserve">. Annual Review of Entomology, 9 Oct. </w:t>
      </w:r>
      <w:r>
        <w:rPr>
          <w:rFonts w:ascii="Times New Roman" w:eastAsia="Times New Roman" w:hAnsi="Times New Roman" w:cs="Times New Roman"/>
          <w:color w:val="333333"/>
          <w:sz w:val="24"/>
          <w:szCs w:val="24"/>
        </w:rPr>
        <w:tab/>
        <w:t>2013.</w:t>
      </w:r>
    </w:p>
    <w:p w14:paraId="0361A6F4"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Therese, M., et al., 2006. </w:t>
      </w:r>
      <w:r>
        <w:rPr>
          <w:rFonts w:ascii="Times New Roman" w:eastAsia="Times New Roman" w:hAnsi="Times New Roman" w:cs="Times New Roman"/>
          <w:i/>
          <w:color w:val="333333"/>
          <w:sz w:val="24"/>
          <w:szCs w:val="24"/>
        </w:rPr>
        <w:t xml:space="preserve">Emerald Ash Borer: Invasion of the Urban Forest and the Threat to </w:t>
      </w:r>
      <w:r>
        <w:rPr>
          <w:rFonts w:ascii="Times New Roman" w:eastAsia="Times New Roman" w:hAnsi="Times New Roman" w:cs="Times New Roman"/>
          <w:i/>
          <w:color w:val="333333"/>
          <w:sz w:val="24"/>
          <w:szCs w:val="24"/>
        </w:rPr>
        <w:tab/>
        <w:t xml:space="preserve">North America's Ash Resource. </w:t>
      </w:r>
      <w:r>
        <w:rPr>
          <w:rFonts w:ascii="Times New Roman" w:eastAsia="Times New Roman" w:hAnsi="Times New Roman" w:cs="Times New Roman"/>
          <w:color w:val="333333"/>
          <w:sz w:val="24"/>
          <w:szCs w:val="24"/>
        </w:rPr>
        <w:t>OUP Academic, Oxford University Press, 1 Mar. 2006,</w:t>
      </w:r>
      <w:hyperlink r:id="rId19" w:history="1">
        <w:r>
          <w:rPr>
            <w:rStyle w:val="Hyperlink"/>
            <w:rFonts w:ascii="Times New Roman" w:eastAsia="Times New Roman" w:hAnsi="Times New Roman" w:cs="Times New Roman"/>
            <w:color w:val="333333"/>
            <w:sz w:val="24"/>
            <w:szCs w:val="24"/>
            <w:u w:val="none"/>
          </w:rPr>
          <w:t xml:space="preserve"> </w:t>
        </w:r>
      </w:hyperlink>
      <w:r>
        <w:rPr>
          <w:rFonts w:ascii="Times New Roman" w:eastAsia="Times New Roman" w:hAnsi="Times New Roman" w:cs="Times New Roman"/>
          <w:color w:val="333333"/>
          <w:sz w:val="24"/>
          <w:szCs w:val="24"/>
        </w:rPr>
        <w:tab/>
      </w:r>
      <w:hyperlink r:id="rId20" w:history="1">
        <w:r>
          <w:rPr>
            <w:rStyle w:val="Hyperlink"/>
            <w:rFonts w:ascii="Times New Roman" w:eastAsia="Times New Roman" w:hAnsi="Times New Roman" w:cs="Times New Roman"/>
            <w:color w:val="1155CC"/>
            <w:sz w:val="24"/>
            <w:szCs w:val="24"/>
            <w:u w:val="none"/>
          </w:rPr>
          <w:t>academic.oup.com/</w:t>
        </w:r>
        <w:proofErr w:type="spellStart"/>
        <w:r>
          <w:rPr>
            <w:rStyle w:val="Hyperlink"/>
            <w:rFonts w:ascii="Times New Roman" w:eastAsia="Times New Roman" w:hAnsi="Times New Roman" w:cs="Times New Roman"/>
            <w:color w:val="1155CC"/>
            <w:sz w:val="24"/>
            <w:szCs w:val="24"/>
            <w:u w:val="none"/>
          </w:rPr>
          <w:t>jof</w:t>
        </w:r>
        <w:proofErr w:type="spellEnd"/>
        <w:r>
          <w:rPr>
            <w:rStyle w:val="Hyperlink"/>
            <w:rFonts w:ascii="Times New Roman" w:eastAsia="Times New Roman" w:hAnsi="Times New Roman" w:cs="Times New Roman"/>
            <w:color w:val="1155CC"/>
            <w:sz w:val="24"/>
            <w:szCs w:val="24"/>
            <w:u w:val="none"/>
          </w:rPr>
          <w:t>/article/104/3/118/4598702</w:t>
        </w:r>
      </w:hyperlink>
      <w:r>
        <w:rPr>
          <w:rFonts w:ascii="Times New Roman" w:eastAsia="Times New Roman" w:hAnsi="Times New Roman" w:cs="Times New Roman"/>
          <w:color w:val="333333"/>
          <w:sz w:val="24"/>
          <w:szCs w:val="24"/>
        </w:rPr>
        <w:t>.</w:t>
      </w:r>
    </w:p>
    <w:p w14:paraId="544E9EEE"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Obrien, E. M., 2016. </w:t>
      </w:r>
      <w:r>
        <w:rPr>
          <w:rFonts w:ascii="Times New Roman" w:eastAsia="Times New Roman" w:hAnsi="Times New Roman" w:cs="Times New Roman"/>
          <w:i/>
          <w:color w:val="333333"/>
          <w:sz w:val="24"/>
          <w:szCs w:val="24"/>
        </w:rPr>
        <w:t xml:space="preserve">Can Clusters of Treated Ash Trees Protect Neighboring Untreated Ash and </w:t>
      </w:r>
      <w:r>
        <w:rPr>
          <w:rFonts w:ascii="Times New Roman" w:eastAsia="Times New Roman" w:hAnsi="Times New Roman" w:cs="Times New Roman"/>
          <w:i/>
          <w:color w:val="333333"/>
          <w:sz w:val="24"/>
          <w:szCs w:val="24"/>
        </w:rPr>
        <w:tab/>
        <w:t xml:space="preserve">Maintain Recruitment during the Emerald Ash Borer </w:t>
      </w:r>
      <w:proofErr w:type="gramStart"/>
      <w:r>
        <w:rPr>
          <w:rFonts w:ascii="Times New Roman" w:eastAsia="Times New Roman" w:hAnsi="Times New Roman" w:cs="Times New Roman"/>
          <w:i/>
          <w:color w:val="333333"/>
          <w:sz w:val="24"/>
          <w:szCs w:val="24"/>
        </w:rPr>
        <w:t>Invasion?.</w:t>
      </w:r>
      <w:proofErr w:type="gramEnd"/>
      <w:r>
        <w:rPr>
          <w:rFonts w:ascii="Times New Roman" w:eastAsia="Times New Roman" w:hAnsi="Times New Roman" w:cs="Times New Roman"/>
          <w:color w:val="333333"/>
          <w:sz w:val="24"/>
          <w:szCs w:val="24"/>
        </w:rPr>
        <w:t xml:space="preserve"> 2016 International </w:t>
      </w:r>
      <w:r>
        <w:rPr>
          <w:rFonts w:ascii="Times New Roman" w:eastAsia="Times New Roman" w:hAnsi="Times New Roman" w:cs="Times New Roman"/>
          <w:color w:val="333333"/>
          <w:sz w:val="24"/>
          <w:szCs w:val="24"/>
        </w:rPr>
        <w:tab/>
        <w:t>Congress of Entomology, 2016, doi:10.1603/ice.2016.112968.</w:t>
      </w:r>
    </w:p>
    <w:p w14:paraId="6733E474"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Kovacs, K. F., et al., 2010. </w:t>
      </w:r>
      <w:r>
        <w:rPr>
          <w:rFonts w:ascii="Times New Roman" w:eastAsia="Times New Roman" w:hAnsi="Times New Roman" w:cs="Times New Roman"/>
          <w:i/>
          <w:color w:val="333333"/>
          <w:sz w:val="24"/>
          <w:szCs w:val="24"/>
        </w:rPr>
        <w:t xml:space="preserve">Cost of Potential Emerald Ash Borer Damage in U.S. Communities, </w:t>
      </w:r>
      <w:r>
        <w:rPr>
          <w:rFonts w:ascii="Times New Roman" w:eastAsia="Times New Roman" w:hAnsi="Times New Roman" w:cs="Times New Roman"/>
          <w:i/>
          <w:color w:val="333333"/>
          <w:sz w:val="24"/>
          <w:szCs w:val="24"/>
        </w:rPr>
        <w:tab/>
        <w:t>2009–2019.</w:t>
      </w:r>
      <w:r>
        <w:rPr>
          <w:rFonts w:ascii="Times New Roman" w:eastAsia="Times New Roman" w:hAnsi="Times New Roman" w:cs="Times New Roman"/>
          <w:color w:val="333333"/>
          <w:sz w:val="24"/>
          <w:szCs w:val="24"/>
        </w:rPr>
        <w:t xml:space="preserve"> Ecological Economics, vol. 69, no. 3, 2010, pp. 569–578., </w:t>
      </w:r>
      <w:r>
        <w:rPr>
          <w:rFonts w:ascii="Times New Roman" w:eastAsia="Times New Roman" w:hAnsi="Times New Roman" w:cs="Times New Roman"/>
          <w:color w:val="333333"/>
          <w:sz w:val="24"/>
          <w:szCs w:val="24"/>
        </w:rPr>
        <w:tab/>
      </w:r>
      <w:proofErr w:type="gramStart"/>
      <w:r>
        <w:rPr>
          <w:rFonts w:ascii="Times New Roman" w:eastAsia="Times New Roman" w:hAnsi="Times New Roman" w:cs="Times New Roman"/>
          <w:color w:val="333333"/>
          <w:sz w:val="24"/>
          <w:szCs w:val="24"/>
        </w:rPr>
        <w:t>doi:10.1016/j.ecolecon</w:t>
      </w:r>
      <w:proofErr w:type="gramEnd"/>
      <w:r>
        <w:rPr>
          <w:rFonts w:ascii="Times New Roman" w:eastAsia="Times New Roman" w:hAnsi="Times New Roman" w:cs="Times New Roman"/>
          <w:color w:val="333333"/>
          <w:sz w:val="24"/>
          <w:szCs w:val="24"/>
        </w:rPr>
        <w:t>.2009.09.004.</w:t>
      </w:r>
    </w:p>
    <w:p w14:paraId="4CD027BB"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Mercader, R. J. &amp; McCullough, D. G., 2012. </w:t>
      </w:r>
      <w:r>
        <w:rPr>
          <w:rFonts w:ascii="Times New Roman" w:eastAsia="Times New Roman" w:hAnsi="Times New Roman" w:cs="Times New Roman"/>
          <w:i/>
          <w:color w:val="333333"/>
          <w:sz w:val="24"/>
          <w:szCs w:val="24"/>
        </w:rPr>
        <w:t xml:space="preserve">Evaluation of Potential Strategies to </w:t>
      </w:r>
      <w:proofErr w:type="spellStart"/>
      <w:r>
        <w:rPr>
          <w:rFonts w:ascii="Times New Roman" w:eastAsia="Times New Roman" w:hAnsi="Times New Roman" w:cs="Times New Roman"/>
          <w:i/>
          <w:color w:val="333333"/>
          <w:sz w:val="24"/>
          <w:szCs w:val="24"/>
        </w:rPr>
        <w:t>SLow</w:t>
      </w:r>
      <w:proofErr w:type="spellEnd"/>
      <w:r>
        <w:rPr>
          <w:rFonts w:ascii="Times New Roman" w:eastAsia="Times New Roman" w:hAnsi="Times New Roman" w:cs="Times New Roman"/>
          <w:i/>
          <w:color w:val="333333"/>
          <w:sz w:val="24"/>
          <w:szCs w:val="24"/>
        </w:rPr>
        <w:t xml:space="preserve"> Ash </w:t>
      </w:r>
      <w:r>
        <w:rPr>
          <w:rFonts w:ascii="Times New Roman" w:eastAsia="Times New Roman" w:hAnsi="Times New Roman" w:cs="Times New Roman"/>
          <w:i/>
          <w:color w:val="333333"/>
          <w:sz w:val="24"/>
          <w:szCs w:val="24"/>
        </w:rPr>
        <w:tab/>
        <w:t>Mortality (SLAM) Caused by Emerald Ash Borer (</w:t>
      </w:r>
      <w:proofErr w:type="spellStart"/>
      <w:r>
        <w:rPr>
          <w:rFonts w:ascii="Times New Roman" w:eastAsia="Times New Roman" w:hAnsi="Times New Roman" w:cs="Times New Roman"/>
          <w:i/>
          <w:color w:val="333333"/>
          <w:sz w:val="24"/>
          <w:szCs w:val="24"/>
        </w:rPr>
        <w:t>Agrilus</w:t>
      </w:r>
      <w:proofErr w:type="spellEnd"/>
      <w:r>
        <w:rPr>
          <w:rFonts w:ascii="Times New Roman" w:eastAsia="Times New Roman" w:hAnsi="Times New Roman" w:cs="Times New Roman"/>
          <w:i/>
          <w:color w:val="333333"/>
          <w:sz w:val="24"/>
          <w:szCs w:val="24"/>
        </w:rPr>
        <w:t xml:space="preserve"> </w:t>
      </w:r>
      <w:proofErr w:type="spellStart"/>
      <w:r>
        <w:rPr>
          <w:rFonts w:ascii="Times New Roman" w:eastAsia="Times New Roman" w:hAnsi="Times New Roman" w:cs="Times New Roman"/>
          <w:i/>
          <w:color w:val="333333"/>
          <w:sz w:val="24"/>
          <w:szCs w:val="24"/>
        </w:rPr>
        <w:t>Planipennis</w:t>
      </w:r>
      <w:proofErr w:type="spellEnd"/>
      <w:r>
        <w:rPr>
          <w:rFonts w:ascii="Times New Roman" w:eastAsia="Times New Roman" w:hAnsi="Times New Roman" w:cs="Times New Roman"/>
          <w:i/>
          <w:color w:val="333333"/>
          <w:sz w:val="24"/>
          <w:szCs w:val="24"/>
        </w:rPr>
        <w:t xml:space="preserve">): SLAM in an </w:t>
      </w:r>
      <w:r>
        <w:rPr>
          <w:rFonts w:ascii="Times New Roman" w:eastAsia="Times New Roman" w:hAnsi="Times New Roman" w:cs="Times New Roman"/>
          <w:i/>
          <w:color w:val="333333"/>
          <w:sz w:val="24"/>
          <w:szCs w:val="24"/>
        </w:rPr>
        <w:tab/>
        <w:t>Urban Forest.</w:t>
      </w:r>
      <w:r>
        <w:rPr>
          <w:rFonts w:ascii="Times New Roman" w:eastAsia="Times New Roman" w:hAnsi="Times New Roman" w:cs="Times New Roman"/>
          <w:color w:val="333333"/>
          <w:sz w:val="24"/>
          <w:szCs w:val="24"/>
        </w:rPr>
        <w:t xml:space="preserve"> International Journal of Pest Management, vol. 58, no. 1, 2012, pp. 9–23., </w:t>
      </w:r>
      <w:r>
        <w:rPr>
          <w:rFonts w:ascii="Times New Roman" w:eastAsia="Times New Roman" w:hAnsi="Times New Roman" w:cs="Times New Roman"/>
          <w:color w:val="333333"/>
          <w:sz w:val="24"/>
          <w:szCs w:val="24"/>
        </w:rPr>
        <w:tab/>
        <w:t>doi:10.1080/09670874.2011.637138.</w:t>
      </w:r>
    </w:p>
    <w:p w14:paraId="689118DB"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Vannatta</w:t>
      </w:r>
      <w:proofErr w:type="spellEnd"/>
      <w:r>
        <w:rPr>
          <w:rFonts w:ascii="Times New Roman" w:eastAsia="Times New Roman" w:hAnsi="Times New Roman" w:cs="Times New Roman"/>
          <w:color w:val="333333"/>
          <w:sz w:val="24"/>
          <w:szCs w:val="24"/>
        </w:rPr>
        <w:t xml:space="preserve">, A. R., 2012. </w:t>
      </w:r>
      <w:r>
        <w:rPr>
          <w:rFonts w:ascii="Times New Roman" w:eastAsia="Times New Roman" w:hAnsi="Times New Roman" w:cs="Times New Roman"/>
          <w:i/>
          <w:color w:val="333333"/>
          <w:sz w:val="24"/>
          <w:szCs w:val="24"/>
        </w:rPr>
        <w:t xml:space="preserve">Economic Analysis of Emerald Ash Borer (Coleoptera: </w:t>
      </w:r>
      <w:proofErr w:type="spellStart"/>
      <w:r>
        <w:rPr>
          <w:rFonts w:ascii="Times New Roman" w:eastAsia="Times New Roman" w:hAnsi="Times New Roman" w:cs="Times New Roman"/>
          <w:i/>
          <w:color w:val="333333"/>
          <w:sz w:val="24"/>
          <w:szCs w:val="24"/>
        </w:rPr>
        <w:t>Buprestidae</w:t>
      </w:r>
      <w:proofErr w:type="spellEnd"/>
      <w:r>
        <w:rPr>
          <w:rFonts w:ascii="Times New Roman" w:eastAsia="Times New Roman" w:hAnsi="Times New Roman" w:cs="Times New Roman"/>
          <w:i/>
          <w:color w:val="333333"/>
          <w:sz w:val="24"/>
          <w:szCs w:val="24"/>
        </w:rPr>
        <w:t xml:space="preserve">) </w:t>
      </w:r>
      <w:r>
        <w:rPr>
          <w:rFonts w:ascii="Times New Roman" w:eastAsia="Times New Roman" w:hAnsi="Times New Roman" w:cs="Times New Roman"/>
          <w:i/>
          <w:color w:val="333333"/>
          <w:sz w:val="24"/>
          <w:szCs w:val="24"/>
        </w:rPr>
        <w:tab/>
        <w:t>Management Options.</w:t>
      </w:r>
      <w:r>
        <w:rPr>
          <w:rFonts w:ascii="Times New Roman" w:eastAsia="Times New Roman" w:hAnsi="Times New Roman" w:cs="Times New Roman"/>
          <w:color w:val="333333"/>
          <w:sz w:val="24"/>
          <w:szCs w:val="24"/>
        </w:rPr>
        <w:t xml:space="preserve"> OUP Academic, Oxford University Press, 1 Feb. 2012.</w:t>
      </w:r>
      <w:r>
        <w:rPr>
          <w:rFonts w:ascii="Times New Roman" w:eastAsia="Times New Roman" w:hAnsi="Times New Roman" w:cs="Times New Roman"/>
          <w:sz w:val="24"/>
          <w:szCs w:val="24"/>
        </w:rPr>
        <w:t xml:space="preserve"> </w:t>
      </w:r>
    </w:p>
    <w:p w14:paraId="2173874A" w14:textId="77777777" w:rsidR="000F1BAC" w:rsidRDefault="000F1BAC" w:rsidP="000F1BAC">
      <w:pPr>
        <w:shd w:val="clear" w:color="auto" w:fill="FFFFFF"/>
        <w:spacing w:before="240" w:line="240" w:lineRule="auto"/>
        <w:ind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Rodrigues, Thais B., et al., 2018. </w:t>
      </w:r>
      <w:r>
        <w:rPr>
          <w:rFonts w:ascii="Times New Roman" w:eastAsia="Times New Roman" w:hAnsi="Times New Roman" w:cs="Times New Roman"/>
          <w:i/>
          <w:color w:val="333333"/>
          <w:sz w:val="24"/>
          <w:szCs w:val="24"/>
        </w:rPr>
        <w:t>Identification of Highly Effective Target Genes for RNAi-</w:t>
      </w:r>
      <w:r>
        <w:rPr>
          <w:rFonts w:ascii="Times New Roman" w:eastAsia="Times New Roman" w:hAnsi="Times New Roman" w:cs="Times New Roman"/>
          <w:i/>
          <w:color w:val="333333"/>
          <w:sz w:val="24"/>
          <w:szCs w:val="24"/>
        </w:rPr>
        <w:tab/>
        <w:t xml:space="preserve">Mediated Control of Emerald Ash Borer, </w:t>
      </w:r>
      <w:proofErr w:type="spellStart"/>
      <w:r>
        <w:rPr>
          <w:rFonts w:ascii="Times New Roman" w:eastAsia="Times New Roman" w:hAnsi="Times New Roman" w:cs="Times New Roman"/>
          <w:i/>
          <w:color w:val="333333"/>
          <w:sz w:val="24"/>
          <w:szCs w:val="24"/>
        </w:rPr>
        <w:t>Agrilus</w:t>
      </w:r>
      <w:proofErr w:type="spellEnd"/>
      <w:r>
        <w:rPr>
          <w:rFonts w:ascii="Times New Roman" w:eastAsia="Times New Roman" w:hAnsi="Times New Roman" w:cs="Times New Roman"/>
          <w:i/>
          <w:color w:val="333333"/>
          <w:sz w:val="24"/>
          <w:szCs w:val="24"/>
        </w:rPr>
        <w:t xml:space="preserve"> </w:t>
      </w:r>
      <w:proofErr w:type="spellStart"/>
      <w:r>
        <w:rPr>
          <w:rFonts w:ascii="Times New Roman" w:eastAsia="Times New Roman" w:hAnsi="Times New Roman" w:cs="Times New Roman"/>
          <w:i/>
          <w:color w:val="333333"/>
          <w:sz w:val="24"/>
          <w:szCs w:val="24"/>
        </w:rPr>
        <w:t>Planipennis</w:t>
      </w:r>
      <w:proofErr w:type="spellEnd"/>
      <w:r>
        <w:rPr>
          <w:rFonts w:ascii="Times New Roman" w:eastAsia="Times New Roman" w:hAnsi="Times New Roman" w:cs="Times New Roman"/>
          <w:i/>
          <w:color w:val="333333"/>
          <w:sz w:val="24"/>
          <w:szCs w:val="24"/>
        </w:rPr>
        <w:t xml:space="preserve">. </w:t>
      </w:r>
      <w:r>
        <w:rPr>
          <w:rFonts w:ascii="Times New Roman" w:eastAsia="Times New Roman" w:hAnsi="Times New Roman" w:cs="Times New Roman"/>
          <w:color w:val="333333"/>
          <w:sz w:val="24"/>
          <w:szCs w:val="24"/>
        </w:rPr>
        <w:t xml:space="preserve">Scientific Reports, vol. 8, </w:t>
      </w:r>
      <w:r>
        <w:rPr>
          <w:rFonts w:ascii="Times New Roman" w:eastAsia="Times New Roman" w:hAnsi="Times New Roman" w:cs="Times New Roman"/>
          <w:color w:val="333333"/>
          <w:sz w:val="24"/>
          <w:szCs w:val="24"/>
        </w:rPr>
        <w:tab/>
        <w:t>no. 1, 2018, doi:10.1038/s41598-018-23216-6.</w:t>
      </w:r>
    </w:p>
    <w:p w14:paraId="6819F3C7" w14:textId="77777777" w:rsidR="000F1BAC" w:rsidRDefault="000F1BAC" w:rsidP="000F1BAC">
      <w:pPr>
        <w:shd w:val="clear" w:color="auto" w:fill="FFFFFF"/>
        <w:spacing w:before="240" w:line="240" w:lineRule="auto"/>
        <w:ind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Macfarlane, David W., and Shawna Patterson Meyer., 2005 </w:t>
      </w:r>
      <w:r>
        <w:rPr>
          <w:rFonts w:ascii="Times New Roman" w:eastAsia="Times New Roman" w:hAnsi="Times New Roman" w:cs="Times New Roman"/>
          <w:i/>
          <w:color w:val="333333"/>
          <w:sz w:val="24"/>
          <w:szCs w:val="24"/>
        </w:rPr>
        <w:t xml:space="preserve">Characteristics and Distribution of </w:t>
      </w:r>
      <w:r>
        <w:rPr>
          <w:rFonts w:ascii="Times New Roman" w:eastAsia="Times New Roman" w:hAnsi="Times New Roman" w:cs="Times New Roman"/>
          <w:i/>
          <w:color w:val="333333"/>
          <w:sz w:val="24"/>
          <w:szCs w:val="24"/>
        </w:rPr>
        <w:tab/>
        <w:t>Potential Ash Tree Hosts for Emerald Ash Borer.</w:t>
      </w:r>
      <w:r>
        <w:rPr>
          <w:rFonts w:ascii="Times New Roman" w:eastAsia="Times New Roman" w:hAnsi="Times New Roman" w:cs="Times New Roman"/>
          <w:color w:val="333333"/>
          <w:sz w:val="24"/>
          <w:szCs w:val="24"/>
        </w:rPr>
        <w:t xml:space="preserve"> Forest Ecology and Management, vol. </w:t>
      </w:r>
      <w:r>
        <w:rPr>
          <w:rFonts w:ascii="Times New Roman" w:eastAsia="Times New Roman" w:hAnsi="Times New Roman" w:cs="Times New Roman"/>
          <w:color w:val="333333"/>
          <w:sz w:val="24"/>
          <w:szCs w:val="24"/>
        </w:rPr>
        <w:tab/>
        <w:t xml:space="preserve">213, no. 1-3, 2005, pp. 15–24., </w:t>
      </w:r>
      <w:proofErr w:type="gramStart"/>
      <w:r>
        <w:rPr>
          <w:rFonts w:ascii="Times New Roman" w:eastAsia="Times New Roman" w:hAnsi="Times New Roman" w:cs="Times New Roman"/>
          <w:color w:val="333333"/>
          <w:sz w:val="24"/>
          <w:szCs w:val="24"/>
        </w:rPr>
        <w:t>doi:10.1016/j.foreco</w:t>
      </w:r>
      <w:proofErr w:type="gramEnd"/>
      <w:r>
        <w:rPr>
          <w:rFonts w:ascii="Times New Roman" w:eastAsia="Times New Roman" w:hAnsi="Times New Roman" w:cs="Times New Roman"/>
          <w:color w:val="333333"/>
          <w:sz w:val="24"/>
          <w:szCs w:val="24"/>
        </w:rPr>
        <w:t>.2005.03.013.</w:t>
      </w:r>
    </w:p>
    <w:p w14:paraId="46AA0796"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Holmes, Thomas P., et al., 2009. </w:t>
      </w:r>
      <w:r>
        <w:rPr>
          <w:rFonts w:ascii="Times New Roman" w:eastAsia="Times New Roman" w:hAnsi="Times New Roman" w:cs="Times New Roman"/>
          <w:i/>
          <w:color w:val="333333"/>
          <w:sz w:val="24"/>
          <w:szCs w:val="24"/>
        </w:rPr>
        <w:t>Economic Impacts of Invasive Species in Forests.</w:t>
      </w:r>
      <w:r>
        <w:rPr>
          <w:rFonts w:ascii="Times New Roman" w:eastAsia="Times New Roman" w:hAnsi="Times New Roman" w:cs="Times New Roman"/>
          <w:color w:val="333333"/>
          <w:sz w:val="24"/>
          <w:szCs w:val="24"/>
        </w:rPr>
        <w:t xml:space="preserve"> Annals of the </w:t>
      </w:r>
      <w:r>
        <w:rPr>
          <w:rFonts w:ascii="Times New Roman" w:eastAsia="Times New Roman" w:hAnsi="Times New Roman" w:cs="Times New Roman"/>
          <w:color w:val="333333"/>
          <w:sz w:val="24"/>
          <w:szCs w:val="24"/>
        </w:rPr>
        <w:tab/>
        <w:t>New York Academy of Sciences, vol. 1162, no. 1, 2009, pp. 18–38., doi:10.1111/j.1749-</w:t>
      </w:r>
      <w:r>
        <w:rPr>
          <w:rFonts w:ascii="Times New Roman" w:eastAsia="Times New Roman" w:hAnsi="Times New Roman" w:cs="Times New Roman"/>
          <w:color w:val="333333"/>
          <w:sz w:val="24"/>
          <w:szCs w:val="24"/>
        </w:rPr>
        <w:tab/>
        <w:t>6632.2009.</w:t>
      </w:r>
      <w:proofErr w:type="gramStart"/>
      <w:r>
        <w:rPr>
          <w:rFonts w:ascii="Times New Roman" w:eastAsia="Times New Roman" w:hAnsi="Times New Roman" w:cs="Times New Roman"/>
          <w:color w:val="333333"/>
          <w:sz w:val="24"/>
          <w:szCs w:val="24"/>
        </w:rPr>
        <w:t>04446.x.</w:t>
      </w:r>
      <w:proofErr w:type="gramEnd"/>
    </w:p>
    <w:p w14:paraId="03F1EDB9" w14:textId="77777777" w:rsidR="000F1BAC" w:rsidRDefault="000F1BAC" w:rsidP="000F1BAC">
      <w:pPr>
        <w:shd w:val="clear" w:color="auto" w:fill="FFFFFF"/>
        <w:spacing w:before="240" w:line="240" w:lineRule="auto"/>
        <w:ind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Prasad, </w:t>
      </w:r>
      <w:proofErr w:type="spellStart"/>
      <w:r>
        <w:rPr>
          <w:rFonts w:ascii="Times New Roman" w:eastAsia="Times New Roman" w:hAnsi="Times New Roman" w:cs="Times New Roman"/>
          <w:color w:val="333333"/>
          <w:sz w:val="24"/>
          <w:szCs w:val="24"/>
        </w:rPr>
        <w:t>Anantha</w:t>
      </w:r>
      <w:proofErr w:type="spellEnd"/>
      <w:r>
        <w:rPr>
          <w:rFonts w:ascii="Times New Roman" w:eastAsia="Times New Roman" w:hAnsi="Times New Roman" w:cs="Times New Roman"/>
          <w:color w:val="333333"/>
          <w:sz w:val="24"/>
          <w:szCs w:val="24"/>
        </w:rPr>
        <w:t xml:space="preserve"> M., et al., 2009. </w:t>
      </w:r>
      <w:r>
        <w:rPr>
          <w:rFonts w:ascii="Times New Roman" w:eastAsia="Times New Roman" w:hAnsi="Times New Roman" w:cs="Times New Roman"/>
          <w:i/>
          <w:color w:val="333333"/>
          <w:sz w:val="24"/>
          <w:szCs w:val="24"/>
        </w:rPr>
        <w:t xml:space="preserve">Modeling the Invasive Emerald Ash Borer Risk of Spread </w:t>
      </w:r>
      <w:r>
        <w:rPr>
          <w:rFonts w:ascii="Times New Roman" w:eastAsia="Times New Roman" w:hAnsi="Times New Roman" w:cs="Times New Roman"/>
          <w:i/>
          <w:color w:val="333333"/>
          <w:sz w:val="24"/>
          <w:szCs w:val="24"/>
        </w:rPr>
        <w:tab/>
        <w:t xml:space="preserve">Using a Spatially Explicit Cellular Model. </w:t>
      </w:r>
      <w:r>
        <w:rPr>
          <w:rFonts w:ascii="Times New Roman" w:eastAsia="Times New Roman" w:hAnsi="Times New Roman" w:cs="Times New Roman"/>
          <w:color w:val="333333"/>
          <w:sz w:val="24"/>
          <w:szCs w:val="24"/>
        </w:rPr>
        <w:t xml:space="preserve">Landscape Ecology, vol. 25, no. 3, 2009, pp. </w:t>
      </w:r>
      <w:r>
        <w:rPr>
          <w:rFonts w:ascii="Times New Roman" w:eastAsia="Times New Roman" w:hAnsi="Times New Roman" w:cs="Times New Roman"/>
          <w:color w:val="333333"/>
          <w:sz w:val="24"/>
          <w:szCs w:val="24"/>
        </w:rPr>
        <w:tab/>
        <w:t>353–369., doi:10.1007/s10980-009-9434-9.</w:t>
      </w:r>
    </w:p>
    <w:p w14:paraId="733978B8"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Showalter, D., 2014. </w:t>
      </w:r>
      <w:r>
        <w:rPr>
          <w:rFonts w:ascii="Times New Roman" w:eastAsia="Times New Roman" w:hAnsi="Times New Roman" w:cs="Times New Roman"/>
          <w:i/>
          <w:color w:val="333333"/>
          <w:sz w:val="24"/>
          <w:szCs w:val="24"/>
        </w:rPr>
        <w:t>Can We Save Ash Trees from the Invasive Emerald Ash Borer?</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b/>
        <w:t>doi:10.18258/2954.</w:t>
      </w:r>
    </w:p>
    <w:p w14:paraId="7ED9129E"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Chen, </w:t>
      </w:r>
      <w:proofErr w:type="spellStart"/>
      <w:r>
        <w:rPr>
          <w:rFonts w:ascii="Times New Roman" w:eastAsia="Times New Roman" w:hAnsi="Times New Roman" w:cs="Times New Roman"/>
          <w:color w:val="333333"/>
          <w:sz w:val="24"/>
          <w:szCs w:val="24"/>
        </w:rPr>
        <w:t>Yigen</w:t>
      </w:r>
      <w:proofErr w:type="spellEnd"/>
      <w:r>
        <w:rPr>
          <w:rFonts w:ascii="Times New Roman" w:eastAsia="Times New Roman" w:hAnsi="Times New Roman" w:cs="Times New Roman"/>
          <w:color w:val="333333"/>
          <w:sz w:val="24"/>
          <w:szCs w:val="24"/>
        </w:rPr>
        <w:t xml:space="preserve">, and Therese M. Poland, 2009. </w:t>
      </w:r>
      <w:r>
        <w:rPr>
          <w:rFonts w:ascii="Times New Roman" w:eastAsia="Times New Roman" w:hAnsi="Times New Roman" w:cs="Times New Roman"/>
          <w:i/>
          <w:color w:val="333333"/>
          <w:sz w:val="24"/>
          <w:szCs w:val="24"/>
        </w:rPr>
        <w:t xml:space="preserve">Biotic and Abiotic Factors Affect Green Ash Volatile </w:t>
      </w:r>
      <w:r>
        <w:rPr>
          <w:rFonts w:ascii="Times New Roman" w:eastAsia="Times New Roman" w:hAnsi="Times New Roman" w:cs="Times New Roman"/>
          <w:i/>
          <w:color w:val="333333"/>
          <w:sz w:val="24"/>
          <w:szCs w:val="24"/>
        </w:rPr>
        <w:tab/>
        <w:t xml:space="preserve">Production and Emerald Ash Borer Adult Feeding Preference. </w:t>
      </w:r>
      <w:r>
        <w:rPr>
          <w:rFonts w:ascii="Times New Roman" w:eastAsia="Times New Roman" w:hAnsi="Times New Roman" w:cs="Times New Roman"/>
          <w:color w:val="333333"/>
          <w:sz w:val="24"/>
          <w:szCs w:val="24"/>
        </w:rPr>
        <w:t xml:space="preserve">Environmental </w:t>
      </w:r>
      <w:r>
        <w:rPr>
          <w:rFonts w:ascii="Times New Roman" w:eastAsia="Times New Roman" w:hAnsi="Times New Roman" w:cs="Times New Roman"/>
          <w:color w:val="333333"/>
          <w:sz w:val="24"/>
          <w:szCs w:val="24"/>
        </w:rPr>
        <w:tab/>
        <w:t>Entomology, vol. 38, no. 6, 2009, pp. 1756–1764., doi:10.1603/022.038.0629.</w:t>
      </w:r>
    </w:p>
    <w:p w14:paraId="68AC2744" w14:textId="77777777" w:rsidR="000F1BAC" w:rsidRDefault="000F1BAC" w:rsidP="000F1BAC">
      <w:pPr>
        <w:shd w:val="clear" w:color="auto" w:fill="FFFFFF"/>
        <w:spacing w:before="240"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rPr>
        <w:t>Zong</w:t>
      </w:r>
      <w:proofErr w:type="spellEnd"/>
      <w:r>
        <w:rPr>
          <w:rFonts w:ascii="Times New Roman" w:eastAsia="Times New Roman" w:hAnsi="Times New Roman" w:cs="Times New Roman"/>
          <w:color w:val="333333"/>
          <w:sz w:val="24"/>
          <w:szCs w:val="24"/>
        </w:rPr>
        <w:t xml:space="preserve">, S., 2014. </w:t>
      </w:r>
      <w:r>
        <w:rPr>
          <w:rFonts w:ascii="Times New Roman" w:eastAsia="Times New Roman" w:hAnsi="Times New Roman" w:cs="Times New Roman"/>
          <w:i/>
          <w:color w:val="333333"/>
          <w:sz w:val="24"/>
          <w:szCs w:val="24"/>
        </w:rPr>
        <w:t xml:space="preserve">Resistance of Eight Species of Ash Trees to Emerald Ash Borer and Their </w:t>
      </w:r>
      <w:r>
        <w:rPr>
          <w:rFonts w:ascii="Times New Roman" w:eastAsia="Times New Roman" w:hAnsi="Times New Roman" w:cs="Times New Roman"/>
          <w:i/>
          <w:color w:val="333333"/>
          <w:sz w:val="24"/>
          <w:szCs w:val="24"/>
        </w:rPr>
        <w:tab/>
        <w:t>Mechanisms.</w:t>
      </w:r>
      <w:r>
        <w:rPr>
          <w:rFonts w:ascii="Times New Roman" w:eastAsia="Times New Roman" w:hAnsi="Times New Roman" w:cs="Times New Roman"/>
          <w:color w:val="333333"/>
          <w:sz w:val="24"/>
          <w:szCs w:val="24"/>
        </w:rPr>
        <w:t xml:space="preserve"> American Journal of Agriculture and Forestry, vol. 2, no. 6, 2014, p. 302., </w:t>
      </w:r>
      <w:r>
        <w:rPr>
          <w:rFonts w:ascii="Times New Roman" w:eastAsia="Times New Roman" w:hAnsi="Times New Roman" w:cs="Times New Roman"/>
          <w:color w:val="333333"/>
          <w:sz w:val="24"/>
          <w:szCs w:val="24"/>
        </w:rPr>
        <w:tab/>
      </w:r>
      <w:proofErr w:type="gramStart"/>
      <w:r>
        <w:rPr>
          <w:rFonts w:ascii="Times New Roman" w:eastAsia="Times New Roman" w:hAnsi="Times New Roman" w:cs="Times New Roman"/>
          <w:color w:val="333333"/>
          <w:sz w:val="24"/>
          <w:szCs w:val="24"/>
        </w:rPr>
        <w:t>doi:10.11648/j.ajaf</w:t>
      </w:r>
      <w:proofErr w:type="gramEnd"/>
      <w:r>
        <w:rPr>
          <w:rFonts w:ascii="Times New Roman" w:eastAsia="Times New Roman" w:hAnsi="Times New Roman" w:cs="Times New Roman"/>
          <w:color w:val="333333"/>
          <w:sz w:val="24"/>
          <w:szCs w:val="24"/>
        </w:rPr>
        <w:t>.20140206.22.</w:t>
      </w:r>
    </w:p>
    <w:p w14:paraId="2F6B3CE3" w14:textId="77777777" w:rsidR="000F1BAC" w:rsidRDefault="000F1BAC" w:rsidP="000F1BAC">
      <w:pPr>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Whitlow, T., and </w:t>
      </w:r>
      <w:proofErr w:type="spellStart"/>
      <w:r>
        <w:rPr>
          <w:rFonts w:ascii="Times New Roman" w:eastAsia="Times New Roman" w:hAnsi="Times New Roman" w:cs="Times New Roman"/>
          <w:color w:val="333333"/>
          <w:sz w:val="24"/>
          <w:szCs w:val="24"/>
          <w:highlight w:val="white"/>
        </w:rPr>
        <w:t>Bassuk</w:t>
      </w:r>
      <w:proofErr w:type="spellEnd"/>
      <w:r>
        <w:rPr>
          <w:rFonts w:ascii="Times New Roman" w:eastAsia="Times New Roman" w:hAnsi="Times New Roman" w:cs="Times New Roman"/>
          <w:color w:val="333333"/>
          <w:sz w:val="24"/>
          <w:szCs w:val="24"/>
          <w:highlight w:val="white"/>
        </w:rPr>
        <w:t xml:space="preserve">, N., 1998. </w:t>
      </w:r>
      <w:r>
        <w:rPr>
          <w:rFonts w:ascii="Times New Roman" w:eastAsia="Times New Roman" w:hAnsi="Times New Roman" w:cs="Times New Roman"/>
          <w:i/>
          <w:color w:val="333333"/>
          <w:sz w:val="24"/>
          <w:szCs w:val="24"/>
          <w:highlight w:val="white"/>
        </w:rPr>
        <w:t xml:space="preserve">Ecophysiology of Urban Trees and Their Management: The </w:t>
      </w:r>
      <w:r>
        <w:rPr>
          <w:rFonts w:ascii="Times New Roman" w:eastAsia="Times New Roman" w:hAnsi="Times New Roman" w:cs="Times New Roman"/>
          <w:i/>
          <w:color w:val="333333"/>
          <w:sz w:val="24"/>
          <w:szCs w:val="24"/>
          <w:highlight w:val="white"/>
        </w:rPr>
        <w:tab/>
        <w:t>North American Experience.</w:t>
      </w:r>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rPr>
        <w:t>HortScience</w:t>
      </w:r>
      <w:proofErr w:type="spellEnd"/>
      <w:r>
        <w:rPr>
          <w:rFonts w:ascii="Times New Roman" w:eastAsia="Times New Roman" w:hAnsi="Times New Roman" w:cs="Times New Roman"/>
          <w:color w:val="333333"/>
          <w:sz w:val="24"/>
          <w:szCs w:val="24"/>
        </w:rPr>
        <w:t xml:space="preserve">: </w:t>
      </w:r>
      <w:proofErr w:type="gramStart"/>
      <w:r>
        <w:rPr>
          <w:rFonts w:ascii="Times New Roman" w:eastAsia="Times New Roman" w:hAnsi="Times New Roman" w:cs="Times New Roman"/>
          <w:color w:val="333333"/>
          <w:sz w:val="24"/>
          <w:szCs w:val="24"/>
        </w:rPr>
        <w:t>a</w:t>
      </w:r>
      <w:proofErr w:type="gramEnd"/>
      <w:r>
        <w:rPr>
          <w:rFonts w:ascii="Times New Roman" w:eastAsia="Times New Roman" w:hAnsi="Times New Roman" w:cs="Times New Roman"/>
          <w:color w:val="333333"/>
          <w:sz w:val="24"/>
          <w:szCs w:val="24"/>
        </w:rPr>
        <w:t xml:space="preserve"> Publication of the American Society for </w:t>
      </w:r>
      <w:r>
        <w:rPr>
          <w:rFonts w:ascii="Times New Roman" w:eastAsia="Times New Roman" w:hAnsi="Times New Roman" w:cs="Times New Roman"/>
          <w:color w:val="333333"/>
          <w:sz w:val="24"/>
          <w:szCs w:val="24"/>
        </w:rPr>
        <w:tab/>
        <w:t>Horticultural Science</w:t>
      </w:r>
      <w:r>
        <w:rPr>
          <w:rFonts w:ascii="Times New Roman" w:eastAsia="Times New Roman" w:hAnsi="Times New Roman" w:cs="Times New Roman"/>
          <w:color w:val="333333"/>
          <w:sz w:val="24"/>
          <w:szCs w:val="24"/>
          <w:highlight w:val="white"/>
        </w:rPr>
        <w:t>, Jan. 1988.</w:t>
      </w:r>
    </w:p>
    <w:p w14:paraId="400B9A7F" w14:textId="77777777" w:rsidR="000F1BAC" w:rsidRDefault="000F1BAC" w:rsidP="000F1BAC">
      <w:pPr>
        <w:spacing w:before="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Villari</w:t>
      </w:r>
      <w:proofErr w:type="spellEnd"/>
      <w:r>
        <w:rPr>
          <w:rFonts w:ascii="Times New Roman" w:eastAsia="Times New Roman" w:hAnsi="Times New Roman" w:cs="Times New Roman"/>
          <w:color w:val="333333"/>
          <w:sz w:val="24"/>
          <w:szCs w:val="24"/>
          <w:highlight w:val="white"/>
        </w:rPr>
        <w:t xml:space="preserve">, Caterina, et al., 2015. </w:t>
      </w:r>
      <w:r>
        <w:rPr>
          <w:rFonts w:ascii="Times New Roman" w:eastAsia="Times New Roman" w:hAnsi="Times New Roman" w:cs="Times New Roman"/>
          <w:i/>
          <w:color w:val="333333"/>
          <w:sz w:val="24"/>
          <w:szCs w:val="24"/>
          <w:highlight w:val="white"/>
        </w:rPr>
        <w:t xml:space="preserve">Progress and Gaps in Understanding Mechanisms of Ash Tree </w:t>
      </w:r>
      <w:r>
        <w:rPr>
          <w:rFonts w:ascii="Times New Roman" w:eastAsia="Times New Roman" w:hAnsi="Times New Roman" w:cs="Times New Roman"/>
          <w:i/>
          <w:color w:val="333333"/>
          <w:sz w:val="24"/>
          <w:szCs w:val="24"/>
          <w:highlight w:val="white"/>
        </w:rPr>
        <w:tab/>
        <w:t xml:space="preserve">Resistance to Emerald Ash Borer, a Model for Wood-Boring Insects That Kill </w:t>
      </w:r>
      <w:r>
        <w:rPr>
          <w:rFonts w:ascii="Times New Roman" w:eastAsia="Times New Roman" w:hAnsi="Times New Roman" w:cs="Times New Roman"/>
          <w:i/>
          <w:color w:val="333333"/>
          <w:sz w:val="24"/>
          <w:szCs w:val="24"/>
          <w:highlight w:val="white"/>
        </w:rPr>
        <w:tab/>
        <w:t xml:space="preserve">Angiosperms. </w:t>
      </w:r>
      <w:r>
        <w:rPr>
          <w:rFonts w:ascii="Times New Roman" w:eastAsia="Times New Roman" w:hAnsi="Times New Roman" w:cs="Times New Roman"/>
          <w:color w:val="333333"/>
          <w:sz w:val="24"/>
          <w:szCs w:val="24"/>
        </w:rPr>
        <w:t xml:space="preserve">New </w:t>
      </w:r>
      <w:proofErr w:type="spellStart"/>
      <w:r>
        <w:rPr>
          <w:rFonts w:ascii="Times New Roman" w:eastAsia="Times New Roman" w:hAnsi="Times New Roman" w:cs="Times New Roman"/>
          <w:color w:val="333333"/>
          <w:sz w:val="24"/>
          <w:szCs w:val="24"/>
        </w:rPr>
        <w:t>Phytologist</w:t>
      </w:r>
      <w:proofErr w:type="spellEnd"/>
      <w:r>
        <w:rPr>
          <w:rFonts w:ascii="Times New Roman" w:eastAsia="Times New Roman" w:hAnsi="Times New Roman" w:cs="Times New Roman"/>
          <w:color w:val="333333"/>
          <w:sz w:val="24"/>
          <w:szCs w:val="24"/>
          <w:highlight w:val="white"/>
        </w:rPr>
        <w:t xml:space="preserve">, vol. 209, no. 1, 2015, pp. 63–79., </w:t>
      </w:r>
      <w:r>
        <w:rPr>
          <w:rFonts w:ascii="Times New Roman" w:eastAsia="Times New Roman" w:hAnsi="Times New Roman" w:cs="Times New Roman"/>
          <w:color w:val="333333"/>
          <w:sz w:val="24"/>
          <w:szCs w:val="24"/>
          <w:highlight w:val="white"/>
        </w:rPr>
        <w:tab/>
        <w:t>doi:10.1111/nph.13604.</w:t>
      </w:r>
    </w:p>
    <w:p w14:paraId="1832BF4C" w14:textId="77777777" w:rsidR="000F1BAC" w:rsidRDefault="000F1BAC" w:rsidP="000F1BAC">
      <w:pPr>
        <w:spacing w:before="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color w:val="333333"/>
          <w:sz w:val="24"/>
          <w:szCs w:val="24"/>
          <w:highlight w:val="white"/>
        </w:rPr>
        <w:t xml:space="preserve">ity of Boulder, 2020. </w:t>
      </w:r>
      <w:r>
        <w:rPr>
          <w:rFonts w:ascii="Times New Roman" w:eastAsia="Times New Roman" w:hAnsi="Times New Roman" w:cs="Times New Roman"/>
          <w:i/>
          <w:color w:val="333333"/>
          <w:sz w:val="24"/>
          <w:szCs w:val="24"/>
        </w:rPr>
        <w:t>City of Boulder Urban Forest Strategic Plan</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hyperlink r:id="rId21" w:history="1">
        <w:r>
          <w:rPr>
            <w:rStyle w:val="Hyperlink"/>
            <w:rFonts w:ascii="Times New Roman" w:eastAsia="Times New Roman" w:hAnsi="Times New Roman" w:cs="Times New Roman"/>
            <w:sz w:val="24"/>
            <w:szCs w:val="24"/>
            <w:highlight w:val="white"/>
          </w:rPr>
          <w:t>https://bouldercolorado.gov/forestry/urban-forest-strategic-plan</w:t>
        </w:r>
      </w:hyperlink>
    </w:p>
    <w:p w14:paraId="6DE1932F" w14:textId="77777777" w:rsidR="000F1BAC" w:rsidRDefault="000F1BAC" w:rsidP="000F1BAC">
      <w:pPr>
        <w:spacing w:before="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 xml:space="preserve">Wisconsin DNR, </w:t>
      </w:r>
      <w:r>
        <w:rPr>
          <w:rFonts w:ascii="Times New Roman" w:eastAsia="Times New Roman" w:hAnsi="Times New Roman" w:cs="Times New Roman"/>
          <w:color w:val="333333"/>
          <w:sz w:val="24"/>
          <w:szCs w:val="24"/>
          <w:highlight w:val="white"/>
        </w:rPr>
        <w:t xml:space="preserve">2019. </w:t>
      </w:r>
      <w:r>
        <w:rPr>
          <w:rFonts w:ascii="Times New Roman" w:eastAsia="Times New Roman" w:hAnsi="Times New Roman" w:cs="Times New Roman"/>
          <w:i/>
          <w:color w:val="333333"/>
          <w:sz w:val="24"/>
          <w:szCs w:val="24"/>
          <w:highlight w:val="white"/>
        </w:rPr>
        <w:t>Wisconsin Firewood Rules.</w:t>
      </w:r>
      <w:r>
        <w:rPr>
          <w:rFonts w:ascii="Times New Roman" w:eastAsia="Times New Roman" w:hAnsi="Times New Roman" w:cs="Times New Roman"/>
          <w:color w:val="333333"/>
          <w:sz w:val="24"/>
          <w:szCs w:val="24"/>
          <w:highlight w:val="white"/>
        </w:rPr>
        <w:t xml:space="preserve"> dnr.wi.gov/topic/</w:t>
      </w:r>
      <w:proofErr w:type="spellStart"/>
      <w:r>
        <w:rPr>
          <w:rFonts w:ascii="Times New Roman" w:eastAsia="Times New Roman" w:hAnsi="Times New Roman" w:cs="Times New Roman"/>
          <w:color w:val="333333"/>
          <w:sz w:val="24"/>
          <w:szCs w:val="24"/>
          <w:highlight w:val="white"/>
        </w:rPr>
        <w:t>invasives</w:t>
      </w:r>
      <w:proofErr w:type="spellEnd"/>
      <w:r>
        <w:rPr>
          <w:rFonts w:ascii="Times New Roman" w:eastAsia="Times New Roman" w:hAnsi="Times New Roman" w:cs="Times New Roman"/>
          <w:color w:val="333333"/>
          <w:sz w:val="24"/>
          <w:szCs w:val="24"/>
          <w:highlight w:val="white"/>
        </w:rPr>
        <w:t>/firewood.html.</w:t>
      </w:r>
    </w:p>
    <w:p w14:paraId="01D86458" w14:textId="77777777" w:rsidR="000F1BAC" w:rsidRDefault="000F1BAC" w:rsidP="000F1BAC">
      <w:pPr>
        <w:spacing w:line="240" w:lineRule="auto"/>
        <w:ind w:firstLine="0"/>
        <w:rPr>
          <w:rFonts w:ascii="Times New Roman" w:eastAsia="Times New Roman" w:hAnsi="Times New Roman" w:cs="Times New Roman"/>
          <w:color w:val="1155CC"/>
          <w:sz w:val="24"/>
          <w:szCs w:val="24"/>
          <w:highlight w:val="white"/>
        </w:rPr>
      </w:pPr>
      <w:r>
        <w:rPr>
          <w:rFonts w:ascii="Times New Roman" w:eastAsia="Times New Roman" w:hAnsi="Times New Roman" w:cs="Times New Roman"/>
          <w:sz w:val="24"/>
          <w:szCs w:val="24"/>
          <w:highlight w:val="white"/>
        </w:rPr>
        <w:t xml:space="preserve">Kovacs, K., &amp; Haight, R., 2020. </w:t>
      </w:r>
      <w:r>
        <w:rPr>
          <w:rFonts w:ascii="Times New Roman" w:eastAsia="Times New Roman" w:hAnsi="Times New Roman" w:cs="Times New Roman"/>
          <w:i/>
          <w:sz w:val="24"/>
          <w:szCs w:val="24"/>
          <w:highlight w:val="white"/>
        </w:rPr>
        <w:t xml:space="preserve">The Cost of the Emerald Ash Borer Infestation - Emerald Ash </w:t>
      </w:r>
      <w:r>
        <w:rPr>
          <w:rFonts w:ascii="Times New Roman" w:eastAsia="Times New Roman" w:hAnsi="Times New Roman" w:cs="Times New Roman"/>
          <w:i/>
          <w:sz w:val="24"/>
          <w:szCs w:val="24"/>
          <w:highlight w:val="white"/>
        </w:rPr>
        <w:tab/>
        <w:t>Borer - Forest Disturbance Processes -</w:t>
      </w:r>
      <w:r>
        <w:rPr>
          <w:rFonts w:ascii="Times New Roman" w:eastAsia="Times New Roman" w:hAnsi="Times New Roman" w:cs="Times New Roman"/>
          <w:sz w:val="24"/>
          <w:szCs w:val="24"/>
          <w:highlight w:val="white"/>
        </w:rPr>
        <w:t xml:space="preserve"> Northern Research Station - USDA Forest </w:t>
      </w:r>
      <w:r>
        <w:rPr>
          <w:rFonts w:ascii="Times New Roman" w:eastAsia="Times New Roman" w:hAnsi="Times New Roman" w:cs="Times New Roman"/>
          <w:sz w:val="24"/>
          <w:szCs w:val="24"/>
          <w:highlight w:val="white"/>
        </w:rPr>
        <w:tab/>
        <w:t xml:space="preserve">Service. </w:t>
      </w:r>
      <w:r>
        <w:rPr>
          <w:rFonts w:ascii="Times New Roman" w:eastAsia="Times New Roman" w:hAnsi="Times New Roman" w:cs="Times New Roman"/>
          <w:sz w:val="24"/>
          <w:szCs w:val="24"/>
          <w:highlight w:val="white"/>
        </w:rPr>
        <w:tab/>
      </w:r>
      <w:r>
        <w:rPr>
          <w:rFonts w:ascii="Times New Roman" w:eastAsia="Times New Roman" w:hAnsi="Times New Roman" w:cs="Times New Roman"/>
          <w:color w:val="1155CC"/>
          <w:sz w:val="24"/>
          <w:szCs w:val="24"/>
          <w:highlight w:val="white"/>
        </w:rPr>
        <w:t xml:space="preserve">https://www.nrs.fs.fed.us/disturbance/invasive_species/eab/effects_impacts/cost_     </w:t>
      </w:r>
    </w:p>
    <w:p w14:paraId="658E3798" w14:textId="77777777" w:rsidR="000F1BAC" w:rsidRDefault="000F1BAC" w:rsidP="000F1BAC">
      <w:pPr>
        <w:spacing w:line="240" w:lineRule="auto"/>
        <w:ind w:firstLine="0"/>
        <w:rPr>
          <w:rFonts w:ascii="Times New Roman" w:eastAsia="Times New Roman" w:hAnsi="Times New Roman" w:cs="Times New Roman"/>
          <w:color w:val="1155CC"/>
          <w:sz w:val="24"/>
          <w:szCs w:val="24"/>
          <w:highlight w:val="white"/>
        </w:rPr>
      </w:pPr>
      <w:r>
        <w:rPr>
          <w:rFonts w:ascii="Times New Roman" w:eastAsia="Times New Roman" w:hAnsi="Times New Roman" w:cs="Times New Roman"/>
          <w:color w:val="1155CC"/>
          <w:sz w:val="24"/>
          <w:szCs w:val="24"/>
          <w:highlight w:val="white"/>
        </w:rPr>
        <w:tab/>
      </w:r>
      <w:proofErr w:type="spellStart"/>
      <w:r>
        <w:rPr>
          <w:rFonts w:ascii="Times New Roman" w:eastAsia="Times New Roman" w:hAnsi="Times New Roman" w:cs="Times New Roman"/>
          <w:color w:val="1155CC"/>
          <w:sz w:val="24"/>
          <w:szCs w:val="24"/>
          <w:highlight w:val="white"/>
        </w:rPr>
        <w:t>of_infestation</w:t>
      </w:r>
      <w:proofErr w:type="spellEnd"/>
      <w:r>
        <w:rPr>
          <w:rFonts w:ascii="Times New Roman" w:eastAsia="Times New Roman" w:hAnsi="Times New Roman" w:cs="Times New Roman"/>
          <w:color w:val="1155CC"/>
          <w:sz w:val="24"/>
          <w:szCs w:val="24"/>
          <w:highlight w:val="white"/>
        </w:rPr>
        <w:t>/</w:t>
      </w:r>
    </w:p>
    <w:p w14:paraId="1BF7A1D5" w14:textId="77777777" w:rsidR="000F1BAC" w:rsidRDefault="000F1BAC" w:rsidP="000F1BAC">
      <w:pPr>
        <w:spacing w:before="240" w:after="240" w:line="240" w:lineRule="auto"/>
        <w:ind w:firstLine="0"/>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Borden, A., 2020. </w:t>
      </w:r>
      <w:r>
        <w:rPr>
          <w:rFonts w:ascii="Times New Roman" w:eastAsia="Times New Roman" w:hAnsi="Times New Roman" w:cs="Times New Roman"/>
          <w:i/>
          <w:sz w:val="24"/>
          <w:szCs w:val="24"/>
          <w:highlight w:val="white"/>
        </w:rPr>
        <w:t xml:space="preserve">Boulder’s Emerald Ash Borer Quarantine Was Only A Delaying Action. Now </w:t>
      </w:r>
      <w:r>
        <w:rPr>
          <w:rFonts w:ascii="Times New Roman" w:eastAsia="Times New Roman" w:hAnsi="Times New Roman" w:cs="Times New Roman"/>
          <w:i/>
          <w:sz w:val="24"/>
          <w:szCs w:val="24"/>
          <w:highlight w:val="white"/>
        </w:rPr>
        <w:tab/>
      </w:r>
      <w:proofErr w:type="gramStart"/>
      <w:r>
        <w:rPr>
          <w:rFonts w:ascii="Times New Roman" w:eastAsia="Times New Roman" w:hAnsi="Times New Roman" w:cs="Times New Roman"/>
          <w:i/>
          <w:sz w:val="24"/>
          <w:szCs w:val="24"/>
          <w:highlight w:val="white"/>
        </w:rPr>
        <w:t>The</w:t>
      </w:r>
      <w:proofErr w:type="gramEnd"/>
      <w:r>
        <w:rPr>
          <w:rFonts w:ascii="Times New Roman" w:eastAsia="Times New Roman" w:hAnsi="Times New Roman" w:cs="Times New Roman"/>
          <w:i/>
          <w:sz w:val="24"/>
          <w:szCs w:val="24"/>
          <w:highlight w:val="white"/>
        </w:rPr>
        <w:t xml:space="preserve"> Real Fight Begins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55CC"/>
          <w:sz w:val="24"/>
          <w:szCs w:val="24"/>
          <w:highlight w:val="white"/>
          <w:u w:val="single"/>
        </w:rPr>
        <w:t xml:space="preserve">https://www.cpr.org/2019/10/09/boulders-emerald-ash-borer-   </w:t>
      </w:r>
      <w:r>
        <w:rPr>
          <w:rFonts w:ascii="Times New Roman" w:eastAsia="Times New Roman" w:hAnsi="Times New Roman" w:cs="Times New Roman"/>
          <w:color w:val="FFFFFF" w:themeColor="background1"/>
          <w:sz w:val="24"/>
          <w:szCs w:val="24"/>
          <w:highlight w:val="white"/>
          <w:u w:val="single"/>
        </w:rPr>
        <w:tab/>
      </w:r>
      <w:r>
        <w:rPr>
          <w:rFonts w:ascii="Times New Roman" w:eastAsia="Times New Roman" w:hAnsi="Times New Roman" w:cs="Times New Roman"/>
          <w:color w:val="1155CC"/>
          <w:sz w:val="24"/>
          <w:szCs w:val="24"/>
          <w:highlight w:val="white"/>
          <w:u w:val="single"/>
        </w:rPr>
        <w:t>quarantine-was-only-a-delaying-action-now-the-real-fight-begins/</w:t>
      </w:r>
    </w:p>
    <w:p w14:paraId="06082A2B"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Colorado State Government, 2019.</w:t>
      </w:r>
      <w:r>
        <w:rPr>
          <w:rFonts w:ascii="Times New Roman" w:eastAsia="Times New Roman" w:hAnsi="Times New Roman" w:cs="Times New Roman"/>
          <w:i/>
          <w:sz w:val="24"/>
          <w:szCs w:val="24"/>
          <w:highlight w:val="white"/>
        </w:rPr>
        <w:t xml:space="preserve"> EAB Quarantine Information.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hyperlink r:id="rId22" w:history="1">
        <w:r>
          <w:rPr>
            <w:rStyle w:val="Hyperlink"/>
            <w:rFonts w:ascii="Times New Roman" w:eastAsia="Times New Roman" w:hAnsi="Times New Roman" w:cs="Times New Roman"/>
            <w:sz w:val="24"/>
            <w:szCs w:val="24"/>
            <w:highlight w:val="white"/>
          </w:rPr>
          <w:t>https://www.colorado.gov/pacific/agplants/eab-quarantine-information</w:t>
        </w:r>
      </w:hyperlink>
    </w:p>
    <w:p w14:paraId="02467989"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City of Loveland, 2019. </w:t>
      </w:r>
      <w:r>
        <w:rPr>
          <w:rFonts w:ascii="Times New Roman" w:eastAsia="Times New Roman" w:hAnsi="Times New Roman" w:cs="Times New Roman"/>
          <w:i/>
          <w:sz w:val="24"/>
          <w:szCs w:val="24"/>
          <w:highlight w:val="white"/>
        </w:rPr>
        <w:t>Emerald Ash Borer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hyperlink r:id="rId23" w:history="1">
        <w:r>
          <w:rPr>
            <w:rStyle w:val="Hyperlink"/>
            <w:rFonts w:ascii="Times New Roman" w:eastAsia="Times New Roman" w:hAnsi="Times New Roman" w:cs="Times New Roman"/>
            <w:sz w:val="24"/>
            <w:szCs w:val="24"/>
            <w:highlight w:val="white"/>
          </w:rPr>
          <w:t>http://www.cityofloveland.org/government/public-</w:t>
        </w:r>
        <w:r>
          <w:rPr>
            <w:rStyle w:val="Hyperlink"/>
            <w:rFonts w:ascii="Times New Roman" w:eastAsia="Times New Roman" w:hAnsi="Times New Roman" w:cs="Times New Roman"/>
            <w:sz w:val="24"/>
            <w:szCs w:val="24"/>
            <w:highlight w:val="white"/>
          </w:rPr>
          <w:tab/>
          <w:t>information/emerald-ash-borer</w:t>
        </w:r>
      </w:hyperlink>
    </w:p>
    <w:p w14:paraId="64B11BF0"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City of Longmont, Colorado, 2020. </w:t>
      </w:r>
      <w:r>
        <w:rPr>
          <w:rFonts w:ascii="Times New Roman" w:eastAsia="Times New Roman" w:hAnsi="Times New Roman" w:cs="Times New Roman"/>
          <w:i/>
          <w:sz w:val="24"/>
          <w:szCs w:val="24"/>
          <w:highlight w:val="white"/>
        </w:rPr>
        <w:t>Emerald Ash Borer (EAB).</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hyperlink r:id="rId24" w:history="1">
        <w:r>
          <w:rPr>
            <w:rStyle w:val="Hyperlink"/>
            <w:rFonts w:ascii="Times New Roman" w:eastAsia="Times New Roman" w:hAnsi="Times New Roman" w:cs="Times New Roman"/>
            <w:sz w:val="24"/>
            <w:szCs w:val="24"/>
            <w:highlight w:val="white"/>
          </w:rPr>
          <w:t>https://www.longmontcolorado.gov/departments/departments-e-m/forestry/insect-and-</w:t>
        </w:r>
        <w:r>
          <w:rPr>
            <w:rStyle w:val="Hyperlink"/>
            <w:rFonts w:ascii="Times New Roman" w:eastAsia="Times New Roman" w:hAnsi="Times New Roman" w:cs="Times New Roman"/>
            <w:color w:val="FFFFFF" w:themeColor="background1"/>
            <w:sz w:val="24"/>
            <w:szCs w:val="24"/>
            <w:highlight w:val="white"/>
          </w:rPr>
          <w:tab/>
        </w:r>
        <w:r>
          <w:rPr>
            <w:rStyle w:val="Hyperlink"/>
            <w:rFonts w:ascii="Times New Roman" w:eastAsia="Times New Roman" w:hAnsi="Times New Roman" w:cs="Times New Roman"/>
            <w:sz w:val="24"/>
            <w:szCs w:val="24"/>
            <w:highlight w:val="white"/>
          </w:rPr>
          <w:t>disease/emerald-ash-borer-</w:t>
        </w:r>
        <w:proofErr w:type="spellStart"/>
        <w:r>
          <w:rPr>
            <w:rStyle w:val="Hyperlink"/>
            <w:rFonts w:ascii="Times New Roman" w:eastAsia="Times New Roman" w:hAnsi="Times New Roman" w:cs="Times New Roman"/>
            <w:sz w:val="24"/>
            <w:szCs w:val="24"/>
            <w:highlight w:val="white"/>
          </w:rPr>
          <w:t>eab</w:t>
        </w:r>
        <w:proofErr w:type="spellEnd"/>
      </w:hyperlink>
    </w:p>
    <w:p w14:paraId="7989B59B"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City of Fort Collins, Colorado, 2020. </w:t>
      </w:r>
      <w:r>
        <w:rPr>
          <w:rFonts w:ascii="Times New Roman" w:eastAsia="Times New Roman" w:hAnsi="Times New Roman" w:cs="Times New Roman"/>
          <w:i/>
          <w:sz w:val="24"/>
          <w:szCs w:val="24"/>
          <w:highlight w:val="white"/>
        </w:rPr>
        <w:t>Emerald Ash Borer || Forestry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hyperlink r:id="rId25" w:history="1">
        <w:r>
          <w:rPr>
            <w:rStyle w:val="Hyperlink"/>
            <w:rFonts w:ascii="Times New Roman" w:eastAsia="Times New Roman" w:hAnsi="Times New Roman" w:cs="Times New Roman"/>
            <w:sz w:val="24"/>
            <w:szCs w:val="24"/>
            <w:highlight w:val="white"/>
          </w:rPr>
          <w:t>https://www.fcgov.com/forestry/emerald-ash-borer</w:t>
        </w:r>
      </w:hyperlink>
    </w:p>
    <w:p w14:paraId="3308EFF9"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City and County of Broomfield, 2020. </w:t>
      </w:r>
      <w:r>
        <w:rPr>
          <w:rFonts w:ascii="Times New Roman" w:eastAsia="Times New Roman" w:hAnsi="Times New Roman" w:cs="Times New Roman"/>
          <w:i/>
          <w:sz w:val="24"/>
          <w:szCs w:val="24"/>
          <w:highlight w:val="white"/>
        </w:rPr>
        <w:t>Emerald Ash Borer (EAB).</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b/>
      </w:r>
      <w:hyperlink r:id="rId26" w:history="1">
        <w:r>
          <w:rPr>
            <w:rStyle w:val="Hyperlink"/>
            <w:rFonts w:ascii="Times New Roman" w:eastAsia="Times New Roman" w:hAnsi="Times New Roman" w:cs="Times New Roman"/>
            <w:sz w:val="24"/>
            <w:szCs w:val="24"/>
            <w:highlight w:val="white"/>
          </w:rPr>
          <w:t>https://www.broomfield.org/2296/Emerald-Ash-Borer-Information</w:t>
        </w:r>
      </w:hyperlink>
    </w:p>
    <w:p w14:paraId="78EAF640"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Booth, M., 2019. </w:t>
      </w:r>
      <w:r>
        <w:rPr>
          <w:rFonts w:ascii="Times New Roman" w:eastAsia="Times New Roman" w:hAnsi="Times New Roman" w:cs="Times New Roman"/>
          <w:i/>
          <w:sz w:val="24"/>
          <w:szCs w:val="24"/>
          <w:highlight w:val="white"/>
        </w:rPr>
        <w:t>Colorado plans to abandon its battle against the emerald ash borer.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b/>
      </w:r>
      <w:hyperlink r:id="rId27" w:history="1">
        <w:r>
          <w:rPr>
            <w:rStyle w:val="Hyperlink"/>
            <w:rFonts w:ascii="Times New Roman" w:eastAsia="Times New Roman" w:hAnsi="Times New Roman" w:cs="Times New Roman"/>
            <w:sz w:val="24"/>
            <w:szCs w:val="24"/>
            <w:highlight w:val="white"/>
          </w:rPr>
          <w:t>https://coloradosun.com/2019/09/12/emerald-ash-borer-colorado-battle-ends/</w:t>
        </w:r>
      </w:hyperlink>
    </w:p>
    <w:p w14:paraId="68F5EA70"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Boulder County, 2020. </w:t>
      </w:r>
      <w:r>
        <w:rPr>
          <w:rFonts w:ascii="Times New Roman" w:eastAsia="Times New Roman" w:hAnsi="Times New Roman" w:cs="Times New Roman"/>
          <w:i/>
          <w:sz w:val="24"/>
          <w:szCs w:val="24"/>
          <w:highlight w:val="white"/>
        </w:rPr>
        <w:t xml:space="preserve">Watch Your Ash! What You Need </w:t>
      </w:r>
      <w:proofErr w:type="gramStart"/>
      <w:r>
        <w:rPr>
          <w:rFonts w:ascii="Times New Roman" w:eastAsia="Times New Roman" w:hAnsi="Times New Roman" w:cs="Times New Roman"/>
          <w:i/>
          <w:sz w:val="24"/>
          <w:szCs w:val="24"/>
          <w:highlight w:val="white"/>
        </w:rPr>
        <w:t>To</w:t>
      </w:r>
      <w:proofErr w:type="gramEnd"/>
      <w:r>
        <w:rPr>
          <w:rFonts w:ascii="Times New Roman" w:eastAsia="Times New Roman" w:hAnsi="Times New Roman" w:cs="Times New Roman"/>
          <w:i/>
          <w:sz w:val="24"/>
          <w:szCs w:val="24"/>
          <w:highlight w:val="white"/>
        </w:rPr>
        <w:t xml:space="preserve"> Know About Emerald Ash Borer in </w:t>
      </w:r>
      <w:r>
        <w:rPr>
          <w:rFonts w:ascii="Times New Roman" w:eastAsia="Times New Roman" w:hAnsi="Times New Roman" w:cs="Times New Roman"/>
          <w:i/>
          <w:sz w:val="24"/>
          <w:szCs w:val="24"/>
          <w:highlight w:val="white"/>
        </w:rPr>
        <w:tab/>
        <w:t>Boulder County</w:t>
      </w:r>
      <w:r>
        <w:rPr>
          <w:rFonts w:ascii="Times New Roman" w:eastAsia="Times New Roman" w:hAnsi="Times New Roman" w:cs="Times New Roman"/>
          <w:sz w:val="24"/>
          <w:szCs w:val="24"/>
          <w:highlight w:val="white"/>
        </w:rPr>
        <w:t xml:space="preserve">. </w:t>
      </w:r>
      <w:hyperlink r:id="rId28" w:history="1">
        <w:r>
          <w:rPr>
            <w:rStyle w:val="Hyperlink"/>
            <w:rFonts w:ascii="Times New Roman" w:eastAsia="Times New Roman" w:hAnsi="Times New Roman" w:cs="Times New Roman"/>
            <w:sz w:val="24"/>
            <w:szCs w:val="24"/>
            <w:highlight w:val="white"/>
          </w:rPr>
          <w:t>https://assets.bouldercounty.org/wp-content/uploads/2017/03/watch-</w:t>
        </w:r>
        <w:r>
          <w:rPr>
            <w:rStyle w:val="Hyperlink"/>
            <w:rFonts w:ascii="Times New Roman" w:eastAsia="Times New Roman" w:hAnsi="Times New Roman" w:cs="Times New Roman"/>
            <w:color w:val="FFFFFF" w:themeColor="background1"/>
            <w:sz w:val="24"/>
            <w:szCs w:val="24"/>
            <w:highlight w:val="white"/>
          </w:rPr>
          <w:tab/>
        </w:r>
        <w:r>
          <w:rPr>
            <w:rStyle w:val="Hyperlink"/>
            <w:rFonts w:ascii="Times New Roman" w:eastAsia="Times New Roman" w:hAnsi="Times New Roman" w:cs="Times New Roman"/>
            <w:sz w:val="24"/>
            <w:szCs w:val="24"/>
            <w:highlight w:val="white"/>
          </w:rPr>
          <w:t>your-ash-brochure.pdf</w:t>
        </w:r>
      </w:hyperlink>
    </w:p>
    <w:p w14:paraId="3D2FA7D3"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National Park Service, 2018. </w:t>
      </w:r>
      <w:r>
        <w:rPr>
          <w:rFonts w:ascii="Times New Roman" w:eastAsia="Times New Roman" w:hAnsi="Times New Roman" w:cs="Times New Roman"/>
          <w:i/>
          <w:sz w:val="24"/>
          <w:szCs w:val="24"/>
          <w:highlight w:val="white"/>
        </w:rPr>
        <w:t xml:space="preserve">Firewood Collection Permits Available </w:t>
      </w:r>
      <w:proofErr w:type="gramStart"/>
      <w:r>
        <w:rPr>
          <w:rFonts w:ascii="Times New Roman" w:eastAsia="Times New Roman" w:hAnsi="Times New Roman" w:cs="Times New Roman"/>
          <w:i/>
          <w:sz w:val="24"/>
          <w:szCs w:val="24"/>
          <w:highlight w:val="white"/>
        </w:rPr>
        <w:t>By</w:t>
      </w:r>
      <w:proofErr w:type="gramEnd"/>
      <w:r>
        <w:rPr>
          <w:rFonts w:ascii="Times New Roman" w:eastAsia="Times New Roman" w:hAnsi="Times New Roman" w:cs="Times New Roman"/>
          <w:i/>
          <w:sz w:val="24"/>
          <w:szCs w:val="24"/>
          <w:highlight w:val="white"/>
        </w:rPr>
        <w:t xml:space="preserve"> Lottery For 2018 </w:t>
      </w:r>
      <w:r>
        <w:rPr>
          <w:rFonts w:ascii="Times New Roman" w:eastAsia="Times New Roman" w:hAnsi="Times New Roman" w:cs="Times New Roman"/>
          <w:i/>
          <w:sz w:val="24"/>
          <w:szCs w:val="24"/>
          <w:highlight w:val="white"/>
        </w:rPr>
        <w:tab/>
        <w:t>Season - Rocky Mountain National Park (U.S. National Park Service).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b/>
      </w:r>
      <w:hyperlink r:id="rId29" w:history="1">
        <w:r>
          <w:rPr>
            <w:rStyle w:val="Hyperlink"/>
            <w:rFonts w:ascii="Times New Roman" w:eastAsia="Times New Roman" w:hAnsi="Times New Roman" w:cs="Times New Roman"/>
            <w:sz w:val="24"/>
            <w:szCs w:val="24"/>
            <w:highlight w:val="white"/>
          </w:rPr>
          <w:t>https://www.nps.gov/romo/learn/news/pr_firewood_collection_permits_available_by_lott</w:t>
        </w:r>
        <w:r>
          <w:rPr>
            <w:rStyle w:val="Hyperlink"/>
            <w:rFonts w:ascii="Times New Roman" w:eastAsia="Times New Roman" w:hAnsi="Times New Roman" w:cs="Times New Roman"/>
            <w:color w:val="FFFFFF" w:themeColor="background1"/>
            <w:sz w:val="24"/>
            <w:szCs w:val="24"/>
            <w:highlight w:val="white"/>
          </w:rPr>
          <w:tab/>
        </w:r>
        <w:r>
          <w:rPr>
            <w:rStyle w:val="Hyperlink"/>
            <w:rFonts w:ascii="Times New Roman" w:eastAsia="Times New Roman" w:hAnsi="Times New Roman" w:cs="Times New Roman"/>
            <w:sz w:val="24"/>
            <w:szCs w:val="24"/>
            <w:highlight w:val="white"/>
          </w:rPr>
          <w:t>ery_for_2018_season.htm</w:t>
        </w:r>
      </w:hyperlink>
      <w:r>
        <w:rPr>
          <w:rFonts w:ascii="Times New Roman" w:eastAsia="Times New Roman" w:hAnsi="Times New Roman" w:cs="Times New Roman"/>
          <w:sz w:val="24"/>
          <w:szCs w:val="24"/>
          <w:highlight w:val="white"/>
        </w:rPr>
        <w:t>l</w:t>
      </w:r>
    </w:p>
    <w:p w14:paraId="68461B06"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Koch, F. et al., 2012. </w:t>
      </w:r>
      <w:r>
        <w:rPr>
          <w:rFonts w:ascii="Times New Roman" w:eastAsia="Times New Roman" w:hAnsi="Times New Roman" w:cs="Times New Roman"/>
          <w:i/>
          <w:sz w:val="24"/>
          <w:szCs w:val="24"/>
          <w:highlight w:val="white"/>
        </w:rPr>
        <w:t xml:space="preserve">Dispersal of Invasive Forest Insects via Recreational Firewood: A </w:t>
      </w:r>
      <w:r>
        <w:rPr>
          <w:rFonts w:ascii="Times New Roman" w:eastAsia="Times New Roman" w:hAnsi="Times New Roman" w:cs="Times New Roman"/>
          <w:i/>
          <w:sz w:val="24"/>
          <w:szCs w:val="24"/>
          <w:highlight w:val="white"/>
        </w:rPr>
        <w:tab/>
        <w:t>Quantitative Analysis.</w:t>
      </w:r>
      <w:r>
        <w:rPr>
          <w:rFonts w:ascii="Times New Roman" w:eastAsia="Times New Roman" w:hAnsi="Times New Roman" w:cs="Times New Roman"/>
          <w:sz w:val="24"/>
          <w:szCs w:val="24"/>
          <w:highlight w:val="white"/>
        </w:rPr>
        <w:t xml:space="preserve"> Journal of Economic Entomology, 105(2), pp.438-450.</w:t>
      </w:r>
    </w:p>
    <w:p w14:paraId="6487990F"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Haack, R., </w:t>
      </w:r>
      <w:proofErr w:type="spellStart"/>
      <w:r>
        <w:rPr>
          <w:rFonts w:ascii="Times New Roman" w:eastAsia="Times New Roman" w:hAnsi="Times New Roman" w:cs="Times New Roman"/>
          <w:sz w:val="24"/>
          <w:szCs w:val="24"/>
          <w:highlight w:val="white"/>
        </w:rPr>
        <w:t>Petrice</w:t>
      </w:r>
      <w:proofErr w:type="spellEnd"/>
      <w:r>
        <w:rPr>
          <w:rFonts w:ascii="Times New Roman" w:eastAsia="Times New Roman" w:hAnsi="Times New Roman" w:cs="Times New Roman"/>
          <w:sz w:val="24"/>
          <w:szCs w:val="24"/>
          <w:highlight w:val="white"/>
        </w:rPr>
        <w:t xml:space="preserve">, T., Miller, D., Bauer, L. and Schiff, N., 2004. </w:t>
      </w:r>
      <w:r>
        <w:rPr>
          <w:rFonts w:ascii="Times New Roman" w:eastAsia="Times New Roman" w:hAnsi="Times New Roman" w:cs="Times New Roman"/>
          <w:i/>
          <w:sz w:val="24"/>
          <w:szCs w:val="24"/>
          <w:highlight w:val="white"/>
        </w:rPr>
        <w:t xml:space="preserve">Host Range </w:t>
      </w:r>
      <w:proofErr w:type="gramStart"/>
      <w:r>
        <w:rPr>
          <w:rFonts w:ascii="Times New Roman" w:eastAsia="Times New Roman" w:hAnsi="Times New Roman" w:cs="Times New Roman"/>
          <w:i/>
          <w:sz w:val="24"/>
          <w:szCs w:val="24"/>
          <w:highlight w:val="white"/>
        </w:rPr>
        <w:t>Of</w:t>
      </w:r>
      <w:proofErr w:type="gramEnd"/>
      <w:r>
        <w:rPr>
          <w:rFonts w:ascii="Times New Roman" w:eastAsia="Times New Roman" w:hAnsi="Times New Roman" w:cs="Times New Roman"/>
          <w:i/>
          <w:sz w:val="24"/>
          <w:szCs w:val="24"/>
          <w:highlight w:val="white"/>
        </w:rPr>
        <w:t xml:space="preserve"> Emerald Ash </w:t>
      </w:r>
      <w:r>
        <w:rPr>
          <w:rFonts w:ascii="Times New Roman" w:eastAsia="Times New Roman" w:hAnsi="Times New Roman" w:cs="Times New Roman"/>
          <w:i/>
          <w:sz w:val="24"/>
          <w:szCs w:val="24"/>
          <w:highlight w:val="white"/>
        </w:rPr>
        <w:tab/>
        <w:t>Borer.</w:t>
      </w:r>
      <w:r>
        <w:rPr>
          <w:rFonts w:ascii="Times New Roman" w:eastAsia="Times New Roman" w:hAnsi="Times New Roman" w:cs="Times New Roman"/>
          <w:sz w:val="24"/>
          <w:szCs w:val="24"/>
          <w:highlight w:val="white"/>
        </w:rPr>
        <w:t xml:space="preserve"> </w:t>
      </w:r>
      <w:hyperlink r:id="rId30" w:history="1">
        <w:r>
          <w:rPr>
            <w:rStyle w:val="Hyperlink"/>
            <w:rFonts w:ascii="Times New Roman" w:eastAsia="Times New Roman" w:hAnsi="Times New Roman" w:cs="Times New Roman"/>
            <w:color w:val="1155CC"/>
            <w:sz w:val="24"/>
            <w:szCs w:val="24"/>
            <w:highlight w:val="white"/>
          </w:rPr>
          <w:t>https://www.fs.usda.gov/treesearch/pubs/14549</w:t>
        </w:r>
      </w:hyperlink>
    </w:p>
    <w:p w14:paraId="4107B329"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Tobin, P., Diss-Torrance, A., Blackburn, L. and Brown, B., 2010. </w:t>
      </w:r>
      <w:r>
        <w:rPr>
          <w:rFonts w:ascii="Times New Roman" w:eastAsia="Times New Roman" w:hAnsi="Times New Roman" w:cs="Times New Roman"/>
          <w:i/>
          <w:sz w:val="24"/>
          <w:szCs w:val="24"/>
          <w:highlight w:val="white"/>
        </w:rPr>
        <w:t xml:space="preserve">What Does “Local” Firewood </w:t>
      </w:r>
      <w:r>
        <w:rPr>
          <w:rFonts w:ascii="Times New Roman" w:eastAsia="Times New Roman" w:hAnsi="Times New Roman" w:cs="Times New Roman"/>
          <w:i/>
          <w:sz w:val="24"/>
          <w:szCs w:val="24"/>
          <w:highlight w:val="white"/>
        </w:rPr>
        <w:tab/>
        <w:t>Buy You? Managing the Risk of Invasive Species Introduction.</w:t>
      </w:r>
      <w:r>
        <w:rPr>
          <w:rFonts w:ascii="Times New Roman" w:eastAsia="Times New Roman" w:hAnsi="Times New Roman" w:cs="Times New Roman"/>
          <w:sz w:val="24"/>
          <w:szCs w:val="24"/>
          <w:highlight w:val="white"/>
        </w:rPr>
        <w:t xml:space="preserve"> Journal of Economic </w:t>
      </w:r>
      <w:r>
        <w:rPr>
          <w:rFonts w:ascii="Times New Roman" w:eastAsia="Times New Roman" w:hAnsi="Times New Roman" w:cs="Times New Roman"/>
          <w:sz w:val="24"/>
          <w:szCs w:val="24"/>
          <w:highlight w:val="white"/>
        </w:rPr>
        <w:tab/>
        <w:t>Entomology, 103(5), pp.1569-1576.</w:t>
      </w:r>
    </w:p>
    <w:p w14:paraId="5F70F626"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Knight, K., Brown, J. and Long, R., 2012. </w:t>
      </w:r>
      <w:r>
        <w:rPr>
          <w:rFonts w:ascii="Times New Roman" w:eastAsia="Times New Roman" w:hAnsi="Times New Roman" w:cs="Times New Roman"/>
          <w:i/>
          <w:sz w:val="24"/>
          <w:szCs w:val="24"/>
          <w:highlight w:val="white"/>
        </w:rPr>
        <w:t xml:space="preserve">Factors affecting the survival of ash (Fraxinus spp.) </w:t>
      </w:r>
      <w:r>
        <w:rPr>
          <w:rFonts w:ascii="Times New Roman" w:eastAsia="Times New Roman" w:hAnsi="Times New Roman" w:cs="Times New Roman"/>
          <w:i/>
          <w:sz w:val="24"/>
          <w:szCs w:val="24"/>
          <w:highlight w:val="white"/>
        </w:rPr>
        <w:tab/>
        <w:t>trees infested by emerald ash borer (</w:t>
      </w:r>
      <w:proofErr w:type="spellStart"/>
      <w:r>
        <w:rPr>
          <w:rFonts w:ascii="Times New Roman" w:eastAsia="Times New Roman" w:hAnsi="Times New Roman" w:cs="Times New Roman"/>
          <w:i/>
          <w:sz w:val="24"/>
          <w:szCs w:val="24"/>
          <w:highlight w:val="white"/>
        </w:rPr>
        <w:t>Agrilus</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planipennis</w:t>
      </w:r>
      <w:proofErr w:type="spellEnd"/>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Biological Invasions, 15(2), </w:t>
      </w:r>
      <w:r>
        <w:rPr>
          <w:rFonts w:ascii="Times New Roman" w:eastAsia="Times New Roman" w:hAnsi="Times New Roman" w:cs="Times New Roman"/>
          <w:sz w:val="24"/>
          <w:szCs w:val="24"/>
          <w:highlight w:val="white"/>
        </w:rPr>
        <w:tab/>
        <w:t>pp.371-383.</w:t>
      </w:r>
    </w:p>
    <w:p w14:paraId="0B9FE9DF"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Morin, R., </w:t>
      </w:r>
      <w:proofErr w:type="spellStart"/>
      <w:r>
        <w:rPr>
          <w:rFonts w:ascii="Times New Roman" w:eastAsia="Times New Roman" w:hAnsi="Times New Roman" w:cs="Times New Roman"/>
          <w:sz w:val="24"/>
          <w:szCs w:val="24"/>
          <w:highlight w:val="white"/>
        </w:rPr>
        <w:t>Liebhold</w:t>
      </w:r>
      <w:proofErr w:type="spellEnd"/>
      <w:r>
        <w:rPr>
          <w:rFonts w:ascii="Times New Roman" w:eastAsia="Times New Roman" w:hAnsi="Times New Roman" w:cs="Times New Roman"/>
          <w:sz w:val="24"/>
          <w:szCs w:val="24"/>
          <w:highlight w:val="white"/>
        </w:rPr>
        <w:t xml:space="preserve">, A., Pugh, S. and Crocker, S., 2016. </w:t>
      </w:r>
      <w:r>
        <w:rPr>
          <w:rFonts w:ascii="Times New Roman" w:eastAsia="Times New Roman" w:hAnsi="Times New Roman" w:cs="Times New Roman"/>
          <w:i/>
          <w:sz w:val="24"/>
          <w:szCs w:val="24"/>
          <w:highlight w:val="white"/>
        </w:rPr>
        <w:t xml:space="preserve">Regional assessment of emerald ash </w:t>
      </w:r>
      <w:r>
        <w:rPr>
          <w:rFonts w:ascii="Times New Roman" w:eastAsia="Times New Roman" w:hAnsi="Times New Roman" w:cs="Times New Roman"/>
          <w:i/>
          <w:sz w:val="24"/>
          <w:szCs w:val="24"/>
          <w:highlight w:val="white"/>
        </w:rPr>
        <w:tab/>
        <w:t xml:space="preserve">borer, </w:t>
      </w:r>
      <w:proofErr w:type="spellStart"/>
      <w:r>
        <w:rPr>
          <w:rFonts w:ascii="Times New Roman" w:eastAsia="Times New Roman" w:hAnsi="Times New Roman" w:cs="Times New Roman"/>
          <w:i/>
          <w:sz w:val="24"/>
          <w:szCs w:val="24"/>
          <w:highlight w:val="white"/>
        </w:rPr>
        <w:t>Agrilus</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planipennis</w:t>
      </w:r>
      <w:proofErr w:type="spellEnd"/>
      <w:r>
        <w:rPr>
          <w:rFonts w:ascii="Times New Roman" w:eastAsia="Times New Roman" w:hAnsi="Times New Roman" w:cs="Times New Roman"/>
          <w:i/>
          <w:sz w:val="24"/>
          <w:szCs w:val="24"/>
          <w:highlight w:val="white"/>
        </w:rPr>
        <w:t>, impacts in forests of the Eastern United States.</w:t>
      </w:r>
      <w:r>
        <w:rPr>
          <w:rFonts w:ascii="Times New Roman" w:eastAsia="Times New Roman" w:hAnsi="Times New Roman" w:cs="Times New Roman"/>
          <w:sz w:val="24"/>
          <w:szCs w:val="24"/>
          <w:highlight w:val="white"/>
        </w:rPr>
        <w:t xml:space="preserve"> Biological </w:t>
      </w:r>
      <w:r>
        <w:rPr>
          <w:rFonts w:ascii="Times New Roman" w:eastAsia="Times New Roman" w:hAnsi="Times New Roman" w:cs="Times New Roman"/>
          <w:sz w:val="24"/>
          <w:szCs w:val="24"/>
          <w:highlight w:val="white"/>
        </w:rPr>
        <w:tab/>
        <w:t>Invasions, 19(2), pp.703-711.</w:t>
      </w:r>
    </w:p>
    <w:p w14:paraId="10DBD03A"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Mercader, R., </w:t>
      </w:r>
      <w:proofErr w:type="spellStart"/>
      <w:r>
        <w:rPr>
          <w:rFonts w:ascii="Times New Roman" w:eastAsia="Times New Roman" w:hAnsi="Times New Roman" w:cs="Times New Roman"/>
          <w:sz w:val="24"/>
          <w:szCs w:val="24"/>
          <w:highlight w:val="white"/>
        </w:rPr>
        <w:t>Siegert</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Liebhold</w:t>
      </w:r>
      <w:proofErr w:type="spellEnd"/>
      <w:r>
        <w:rPr>
          <w:rFonts w:ascii="Times New Roman" w:eastAsia="Times New Roman" w:hAnsi="Times New Roman" w:cs="Times New Roman"/>
          <w:sz w:val="24"/>
          <w:szCs w:val="24"/>
          <w:highlight w:val="white"/>
        </w:rPr>
        <w:t xml:space="preserve">, A. and McCullough, D., 2010. </w:t>
      </w:r>
      <w:r>
        <w:rPr>
          <w:rFonts w:ascii="Times New Roman" w:eastAsia="Times New Roman" w:hAnsi="Times New Roman" w:cs="Times New Roman"/>
          <w:i/>
          <w:sz w:val="24"/>
          <w:szCs w:val="24"/>
          <w:highlight w:val="white"/>
        </w:rPr>
        <w:t xml:space="preserve">Influence of foraging </w:t>
      </w:r>
      <w:r>
        <w:rPr>
          <w:rFonts w:ascii="Times New Roman" w:eastAsia="Times New Roman" w:hAnsi="Times New Roman" w:cs="Times New Roman"/>
          <w:i/>
          <w:sz w:val="24"/>
          <w:szCs w:val="24"/>
          <w:highlight w:val="white"/>
        </w:rPr>
        <w:tab/>
        <w:t xml:space="preserve">behavior and host spatial distribution on the localized spread of the emerald ash borer, </w:t>
      </w:r>
      <w:r>
        <w:rPr>
          <w:rFonts w:ascii="Times New Roman" w:eastAsia="Times New Roman" w:hAnsi="Times New Roman" w:cs="Times New Roman"/>
          <w:i/>
          <w:sz w:val="24"/>
          <w:szCs w:val="24"/>
          <w:highlight w:val="white"/>
        </w:rPr>
        <w:tab/>
      </w:r>
      <w:proofErr w:type="spellStart"/>
      <w:r>
        <w:rPr>
          <w:rFonts w:ascii="Times New Roman" w:eastAsia="Times New Roman" w:hAnsi="Times New Roman" w:cs="Times New Roman"/>
          <w:i/>
          <w:sz w:val="24"/>
          <w:szCs w:val="24"/>
          <w:highlight w:val="white"/>
        </w:rPr>
        <w:t>Agrilus</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planipennis</w:t>
      </w:r>
      <w:proofErr w:type="spellEnd"/>
      <w:r>
        <w:rPr>
          <w:rFonts w:ascii="Times New Roman" w:eastAsia="Times New Roman" w:hAnsi="Times New Roman" w:cs="Times New Roman"/>
          <w:sz w:val="24"/>
          <w:szCs w:val="24"/>
          <w:highlight w:val="white"/>
        </w:rPr>
        <w:t>. Population Ecology, 53(2), pp.271-285.</w:t>
      </w:r>
    </w:p>
    <w:p w14:paraId="5BD00E18" w14:textId="77777777" w:rsidR="000F1BAC" w:rsidRDefault="000F1BAC" w:rsidP="000F1BAC">
      <w:pPr>
        <w:spacing w:before="240" w:after="240"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Smith, A., 2020. </w:t>
      </w:r>
      <w:r>
        <w:rPr>
          <w:rFonts w:ascii="Times New Roman" w:eastAsia="Times New Roman" w:hAnsi="Times New Roman" w:cs="Times New Roman"/>
          <w:i/>
          <w:sz w:val="24"/>
          <w:szCs w:val="24"/>
          <w:highlight w:val="white"/>
        </w:rPr>
        <w:t xml:space="preserve">Effects </w:t>
      </w:r>
      <w:proofErr w:type="gramStart"/>
      <w:r>
        <w:rPr>
          <w:rFonts w:ascii="Times New Roman" w:eastAsia="Times New Roman" w:hAnsi="Times New Roman" w:cs="Times New Roman"/>
          <w:i/>
          <w:sz w:val="24"/>
          <w:szCs w:val="24"/>
          <w:highlight w:val="white"/>
        </w:rPr>
        <w:t>Of</w:t>
      </w:r>
      <w:proofErr w:type="gramEnd"/>
      <w:r>
        <w:rPr>
          <w:rFonts w:ascii="Times New Roman" w:eastAsia="Times New Roman" w:hAnsi="Times New Roman" w:cs="Times New Roman"/>
          <w:i/>
          <w:sz w:val="24"/>
          <w:szCs w:val="24"/>
          <w:highlight w:val="white"/>
        </w:rPr>
        <w:t xml:space="preserve"> Community Structure On Forest Susceptibility And Response To The </w:t>
      </w:r>
      <w:r>
        <w:rPr>
          <w:rFonts w:ascii="Times New Roman" w:eastAsia="Times New Roman" w:hAnsi="Times New Roman" w:cs="Times New Roman"/>
          <w:i/>
          <w:sz w:val="24"/>
          <w:szCs w:val="24"/>
          <w:highlight w:val="white"/>
        </w:rPr>
        <w:tab/>
        <w:t>Emerald Ash Borer Invasion Of The Huron River Watershed In Southeast Michigan.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hyperlink r:id="rId31" w:history="1">
        <w:r>
          <w:rPr>
            <w:rStyle w:val="Hyperlink"/>
            <w:rFonts w:ascii="Times New Roman" w:eastAsia="Times New Roman" w:hAnsi="Times New Roman" w:cs="Times New Roman"/>
            <w:sz w:val="24"/>
            <w:szCs w:val="24"/>
            <w:highlight w:val="white"/>
          </w:rPr>
          <w:t>https://etd.ohiolink.edu/pg_10?0::NO:10:P10_ACCESSION_NUM:osu1394801603</w:t>
        </w:r>
      </w:hyperlink>
    </w:p>
    <w:p w14:paraId="57B9A46E"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Rebek</w:t>
      </w:r>
      <w:proofErr w:type="spellEnd"/>
      <w:r>
        <w:rPr>
          <w:rFonts w:ascii="Times New Roman" w:eastAsia="Times New Roman" w:hAnsi="Times New Roman" w:cs="Times New Roman"/>
          <w:color w:val="333333"/>
          <w:sz w:val="24"/>
          <w:szCs w:val="24"/>
          <w:highlight w:val="white"/>
        </w:rPr>
        <w:t xml:space="preserve">, E. J., Herms, D. A., &amp; </w:t>
      </w:r>
      <w:proofErr w:type="spellStart"/>
      <w:r>
        <w:rPr>
          <w:rFonts w:ascii="Times New Roman" w:eastAsia="Times New Roman" w:hAnsi="Times New Roman" w:cs="Times New Roman"/>
          <w:color w:val="333333"/>
          <w:sz w:val="24"/>
          <w:szCs w:val="24"/>
          <w:highlight w:val="white"/>
        </w:rPr>
        <w:t>Smitley</w:t>
      </w:r>
      <w:proofErr w:type="spellEnd"/>
      <w:r>
        <w:rPr>
          <w:rFonts w:ascii="Times New Roman" w:eastAsia="Times New Roman" w:hAnsi="Times New Roman" w:cs="Times New Roman"/>
          <w:color w:val="333333"/>
          <w:sz w:val="24"/>
          <w:szCs w:val="24"/>
          <w:highlight w:val="white"/>
        </w:rPr>
        <w:t xml:space="preserve">, D. R., 2008. </w:t>
      </w:r>
      <w:r>
        <w:rPr>
          <w:rFonts w:ascii="Times New Roman" w:eastAsia="Times New Roman" w:hAnsi="Times New Roman" w:cs="Times New Roman"/>
          <w:i/>
          <w:color w:val="333333"/>
          <w:sz w:val="24"/>
          <w:szCs w:val="24"/>
          <w:highlight w:val="white"/>
        </w:rPr>
        <w:t xml:space="preserve">Interspecific Variation in Resistance to </w:t>
      </w:r>
      <w:r>
        <w:rPr>
          <w:rFonts w:ascii="Times New Roman" w:eastAsia="Times New Roman" w:hAnsi="Times New Roman" w:cs="Times New Roman"/>
          <w:i/>
          <w:color w:val="333333"/>
          <w:sz w:val="24"/>
          <w:szCs w:val="24"/>
          <w:highlight w:val="white"/>
        </w:rPr>
        <w:tab/>
        <w:t xml:space="preserve">Emerald Ash Borer (Coleoptera: </w:t>
      </w:r>
      <w:proofErr w:type="spellStart"/>
      <w:r>
        <w:rPr>
          <w:rFonts w:ascii="Times New Roman" w:eastAsia="Times New Roman" w:hAnsi="Times New Roman" w:cs="Times New Roman"/>
          <w:i/>
          <w:color w:val="333333"/>
          <w:sz w:val="24"/>
          <w:szCs w:val="24"/>
          <w:highlight w:val="white"/>
        </w:rPr>
        <w:t>Buprestidae</w:t>
      </w:r>
      <w:proofErr w:type="spellEnd"/>
      <w:r>
        <w:rPr>
          <w:rFonts w:ascii="Times New Roman" w:eastAsia="Times New Roman" w:hAnsi="Times New Roman" w:cs="Times New Roman"/>
          <w:i/>
          <w:color w:val="333333"/>
          <w:sz w:val="24"/>
          <w:szCs w:val="24"/>
          <w:highlight w:val="white"/>
        </w:rPr>
        <w:t xml:space="preserve">) Among North American and Asian Ash </w:t>
      </w:r>
      <w:r>
        <w:rPr>
          <w:rFonts w:ascii="Times New Roman" w:eastAsia="Times New Roman" w:hAnsi="Times New Roman" w:cs="Times New Roman"/>
          <w:i/>
          <w:color w:val="333333"/>
          <w:sz w:val="24"/>
          <w:szCs w:val="24"/>
          <w:highlight w:val="white"/>
        </w:rPr>
        <w:tab/>
        <w:t>(Fraxinus spp.).</w:t>
      </w:r>
      <w:r>
        <w:rPr>
          <w:rFonts w:ascii="Times New Roman" w:eastAsia="Times New Roman" w:hAnsi="Times New Roman" w:cs="Times New Roman"/>
          <w:color w:val="333333"/>
          <w:sz w:val="24"/>
          <w:szCs w:val="24"/>
          <w:highlight w:val="white"/>
        </w:rPr>
        <w:t xml:space="preserve"> Environmental Entomology, 37(1), 242–246.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10.1603/0046-</w:t>
      </w:r>
      <w:r>
        <w:rPr>
          <w:rFonts w:ascii="Times New Roman" w:eastAsia="Times New Roman" w:hAnsi="Times New Roman" w:cs="Times New Roman"/>
          <w:color w:val="333333"/>
          <w:sz w:val="24"/>
          <w:szCs w:val="24"/>
          <w:highlight w:val="white"/>
        </w:rPr>
        <w:tab/>
        <w:t>225x(2008)37[</w:t>
      </w:r>
      <w:proofErr w:type="gramStart"/>
      <w:r>
        <w:rPr>
          <w:rFonts w:ascii="Times New Roman" w:eastAsia="Times New Roman" w:hAnsi="Times New Roman" w:cs="Times New Roman"/>
          <w:color w:val="333333"/>
          <w:sz w:val="24"/>
          <w:szCs w:val="24"/>
          <w:highlight w:val="white"/>
        </w:rPr>
        <w:t>242:ivirte</w:t>
      </w:r>
      <w:proofErr w:type="gramEnd"/>
      <w:r>
        <w:rPr>
          <w:rFonts w:ascii="Times New Roman" w:eastAsia="Times New Roman" w:hAnsi="Times New Roman" w:cs="Times New Roman"/>
          <w:color w:val="333333"/>
          <w:sz w:val="24"/>
          <w:szCs w:val="24"/>
          <w:highlight w:val="white"/>
        </w:rPr>
        <w:t>]2.0.co;2</w:t>
      </w:r>
    </w:p>
    <w:p w14:paraId="07E5F784"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lastRenderedPageBreak/>
        <w:t>Klooster</w:t>
      </w:r>
      <w:proofErr w:type="spellEnd"/>
      <w:r>
        <w:rPr>
          <w:rFonts w:ascii="Times New Roman" w:eastAsia="Times New Roman" w:hAnsi="Times New Roman" w:cs="Times New Roman"/>
          <w:color w:val="333333"/>
          <w:sz w:val="24"/>
          <w:szCs w:val="24"/>
          <w:highlight w:val="white"/>
        </w:rPr>
        <w:t xml:space="preserve">, W. S., Herms, D. A., Knight, K. S., Herms, C. P., </w:t>
      </w:r>
      <w:proofErr w:type="spellStart"/>
      <w:r>
        <w:rPr>
          <w:rFonts w:ascii="Times New Roman" w:eastAsia="Times New Roman" w:hAnsi="Times New Roman" w:cs="Times New Roman"/>
          <w:color w:val="333333"/>
          <w:sz w:val="24"/>
          <w:szCs w:val="24"/>
          <w:highlight w:val="white"/>
        </w:rPr>
        <w:t>Mccullough</w:t>
      </w:r>
      <w:proofErr w:type="spellEnd"/>
      <w:r>
        <w:rPr>
          <w:rFonts w:ascii="Times New Roman" w:eastAsia="Times New Roman" w:hAnsi="Times New Roman" w:cs="Times New Roman"/>
          <w:color w:val="333333"/>
          <w:sz w:val="24"/>
          <w:szCs w:val="24"/>
          <w:highlight w:val="white"/>
        </w:rPr>
        <w:t xml:space="preserve">, D. G., Smith, A., … </w:t>
      </w:r>
      <w:r>
        <w:rPr>
          <w:rFonts w:ascii="Times New Roman" w:eastAsia="Times New Roman" w:hAnsi="Times New Roman" w:cs="Times New Roman"/>
          <w:color w:val="333333"/>
          <w:sz w:val="24"/>
          <w:szCs w:val="24"/>
          <w:highlight w:val="white"/>
        </w:rPr>
        <w:tab/>
      </w:r>
      <w:proofErr w:type="spellStart"/>
      <w:r>
        <w:rPr>
          <w:rFonts w:ascii="Times New Roman" w:eastAsia="Times New Roman" w:hAnsi="Times New Roman" w:cs="Times New Roman"/>
          <w:color w:val="333333"/>
          <w:sz w:val="24"/>
          <w:szCs w:val="24"/>
          <w:highlight w:val="white"/>
        </w:rPr>
        <w:t>Cardina</w:t>
      </w:r>
      <w:proofErr w:type="spellEnd"/>
      <w:r>
        <w:rPr>
          <w:rFonts w:ascii="Times New Roman" w:eastAsia="Times New Roman" w:hAnsi="Times New Roman" w:cs="Times New Roman"/>
          <w:color w:val="333333"/>
          <w:sz w:val="24"/>
          <w:szCs w:val="24"/>
          <w:highlight w:val="white"/>
        </w:rPr>
        <w:t xml:space="preserve">, J., 2013. </w:t>
      </w:r>
      <w:r>
        <w:rPr>
          <w:rFonts w:ascii="Times New Roman" w:eastAsia="Times New Roman" w:hAnsi="Times New Roman" w:cs="Times New Roman"/>
          <w:i/>
          <w:color w:val="333333"/>
          <w:sz w:val="24"/>
          <w:szCs w:val="24"/>
          <w:highlight w:val="white"/>
        </w:rPr>
        <w:t xml:space="preserve">Ash (Fraxinus spp.) mortality, regeneration, and seed bank dynamics </w:t>
      </w:r>
      <w:r>
        <w:rPr>
          <w:rFonts w:ascii="Times New Roman" w:eastAsia="Times New Roman" w:hAnsi="Times New Roman" w:cs="Times New Roman"/>
          <w:i/>
          <w:color w:val="333333"/>
          <w:sz w:val="24"/>
          <w:szCs w:val="24"/>
          <w:highlight w:val="white"/>
        </w:rPr>
        <w:tab/>
        <w:t>in mixed hardwood forests following invasion by emerald ash borer (</w:t>
      </w:r>
      <w:proofErr w:type="spellStart"/>
      <w:r>
        <w:rPr>
          <w:rFonts w:ascii="Times New Roman" w:eastAsia="Times New Roman" w:hAnsi="Times New Roman" w:cs="Times New Roman"/>
          <w:i/>
          <w:color w:val="333333"/>
          <w:sz w:val="24"/>
          <w:szCs w:val="24"/>
          <w:highlight w:val="white"/>
        </w:rPr>
        <w:t>Agrilus</w:t>
      </w:r>
      <w:proofErr w:type="spellEnd"/>
      <w:r>
        <w:rPr>
          <w:rFonts w:ascii="Times New Roman" w:eastAsia="Times New Roman" w:hAnsi="Times New Roman" w:cs="Times New Roman"/>
          <w:i/>
          <w:color w:val="333333"/>
          <w:sz w:val="24"/>
          <w:szCs w:val="24"/>
          <w:highlight w:val="white"/>
        </w:rPr>
        <w:t xml:space="preserve"> </w:t>
      </w:r>
      <w:r>
        <w:rPr>
          <w:rFonts w:ascii="Times New Roman" w:eastAsia="Times New Roman" w:hAnsi="Times New Roman" w:cs="Times New Roman"/>
          <w:i/>
          <w:color w:val="333333"/>
          <w:sz w:val="24"/>
          <w:szCs w:val="24"/>
          <w:highlight w:val="white"/>
        </w:rPr>
        <w:tab/>
      </w:r>
      <w:proofErr w:type="spellStart"/>
      <w:r>
        <w:rPr>
          <w:rFonts w:ascii="Times New Roman" w:eastAsia="Times New Roman" w:hAnsi="Times New Roman" w:cs="Times New Roman"/>
          <w:i/>
          <w:color w:val="333333"/>
          <w:sz w:val="24"/>
          <w:szCs w:val="24"/>
          <w:highlight w:val="white"/>
        </w:rPr>
        <w:t>planipennis</w:t>
      </w:r>
      <w:proofErr w:type="spellEnd"/>
      <w:r>
        <w:rPr>
          <w:rFonts w:ascii="Times New Roman" w:eastAsia="Times New Roman" w:hAnsi="Times New Roman" w:cs="Times New Roman"/>
          <w:i/>
          <w:color w:val="333333"/>
          <w:sz w:val="24"/>
          <w:szCs w:val="24"/>
          <w:highlight w:val="white"/>
        </w:rPr>
        <w:t>).</w:t>
      </w:r>
      <w:r>
        <w:rPr>
          <w:rFonts w:ascii="Times New Roman" w:eastAsia="Times New Roman" w:hAnsi="Times New Roman" w:cs="Times New Roman"/>
          <w:color w:val="333333"/>
          <w:sz w:val="24"/>
          <w:szCs w:val="24"/>
          <w:highlight w:val="white"/>
        </w:rPr>
        <w:t xml:space="preserve"> Biological Invasions, 16(4), 859–873.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10.1007/s10530-013-0543-7</w:t>
      </w:r>
    </w:p>
    <w:p w14:paraId="1C55377B" w14:textId="77777777" w:rsidR="000F1BAC" w:rsidRDefault="000F1BAC" w:rsidP="000F1BAC">
      <w:pPr>
        <w:spacing w:before="240" w:after="240" w:line="240" w:lineRule="auto"/>
        <w:ind w:firstLine="0"/>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color w:val="333333"/>
          <w:sz w:val="24"/>
          <w:szCs w:val="24"/>
          <w:highlight w:val="white"/>
        </w:rPr>
        <w:t xml:space="preserve">The Tree Farm, 2013. </w:t>
      </w:r>
      <w:r>
        <w:rPr>
          <w:rFonts w:ascii="Times New Roman" w:eastAsia="Times New Roman" w:hAnsi="Times New Roman" w:cs="Times New Roman"/>
          <w:i/>
          <w:color w:val="333333"/>
          <w:sz w:val="24"/>
          <w:szCs w:val="24"/>
          <w:highlight w:val="white"/>
        </w:rPr>
        <w:t>Quaking Aspen (Clump Form)</w:t>
      </w:r>
    </w:p>
    <w:p w14:paraId="0C3E29D3"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i/>
          <w:color w:val="333333"/>
          <w:sz w:val="24"/>
          <w:szCs w:val="24"/>
          <w:highlight w:val="white"/>
        </w:rPr>
        <w:tab/>
        <w:t xml:space="preserve"> </w:t>
      </w:r>
      <w:hyperlink r:id="rId32" w:history="1">
        <w:r>
          <w:rPr>
            <w:rStyle w:val="Hyperlink"/>
            <w:rFonts w:ascii="Times New Roman" w:eastAsia="Times New Roman" w:hAnsi="Times New Roman" w:cs="Times New Roman"/>
            <w:sz w:val="24"/>
            <w:szCs w:val="24"/>
            <w:highlight w:val="white"/>
          </w:rPr>
          <w:t>http://www.thetreefarm.com/aspen-</w:t>
        </w:r>
        <w:r>
          <w:rPr>
            <w:rStyle w:val="Hyperlink"/>
            <w:rFonts w:ascii="Times New Roman" w:eastAsia="Times New Roman" w:hAnsi="Times New Roman" w:cs="Times New Roman"/>
            <w:sz w:val="24"/>
            <w:szCs w:val="24"/>
            <w:highlight w:val="white"/>
          </w:rPr>
          <w:tab/>
          <w:t>quaking-clump-form</w:t>
        </w:r>
      </w:hyperlink>
    </w:p>
    <w:p w14:paraId="47D749B6"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Town of Estes Park, 2020.</w:t>
      </w:r>
      <w:r>
        <w:rPr>
          <w:rFonts w:ascii="Times New Roman" w:eastAsia="Times New Roman" w:hAnsi="Times New Roman" w:cs="Times New Roman"/>
          <w:i/>
          <w:color w:val="333333"/>
          <w:sz w:val="24"/>
          <w:szCs w:val="24"/>
          <w:highlight w:val="white"/>
        </w:rPr>
        <w:t xml:space="preserve"> 2020 Town of Estes Park Budget.</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hyperlink r:id="rId33" w:history="1">
        <w:r>
          <w:rPr>
            <w:rStyle w:val="Hyperlink"/>
            <w:rFonts w:ascii="Times New Roman" w:eastAsia="Times New Roman" w:hAnsi="Times New Roman" w:cs="Times New Roman"/>
            <w:sz w:val="24"/>
            <w:szCs w:val="24"/>
            <w:highlight w:val="white"/>
          </w:rPr>
          <w:t>https://drive.google.com/file/d/10Yz-Alm7W0jKGCV4RVqwQp1V29qAa88F/view</w:t>
        </w:r>
      </w:hyperlink>
    </w:p>
    <w:p w14:paraId="29339E97"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America In Bloom, 2019. </w:t>
      </w:r>
      <w:r>
        <w:rPr>
          <w:rFonts w:ascii="Times New Roman" w:eastAsia="Times New Roman" w:hAnsi="Times New Roman" w:cs="Times New Roman"/>
          <w:i/>
          <w:color w:val="333333"/>
          <w:sz w:val="24"/>
          <w:szCs w:val="24"/>
          <w:highlight w:val="white"/>
        </w:rPr>
        <w:t>National Awards Program</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hyperlink r:id="rId34" w:history="1">
        <w:r>
          <w:rPr>
            <w:rStyle w:val="Hyperlink"/>
            <w:rFonts w:ascii="Times New Roman" w:eastAsia="Times New Roman" w:hAnsi="Times New Roman" w:cs="Times New Roman"/>
            <w:sz w:val="24"/>
            <w:szCs w:val="24"/>
            <w:highlight w:val="white"/>
          </w:rPr>
          <w:t>https://www.americainbloom.org/programs/national-awards-program/</w:t>
        </w:r>
      </w:hyperlink>
    </w:p>
    <w:p w14:paraId="3C57C7AB"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Akbari, H., Pomerantz, M., &amp; Taha, H., 2001. </w:t>
      </w:r>
      <w:r>
        <w:rPr>
          <w:rFonts w:ascii="Times New Roman" w:eastAsia="Times New Roman" w:hAnsi="Times New Roman" w:cs="Times New Roman"/>
          <w:i/>
          <w:color w:val="333333"/>
          <w:sz w:val="24"/>
          <w:szCs w:val="24"/>
          <w:highlight w:val="white"/>
        </w:rPr>
        <w:t xml:space="preserve">Cool surfaces and shade trees to reduce energy </w:t>
      </w:r>
      <w:r>
        <w:rPr>
          <w:rFonts w:ascii="Times New Roman" w:eastAsia="Times New Roman" w:hAnsi="Times New Roman" w:cs="Times New Roman"/>
          <w:i/>
          <w:color w:val="333333"/>
          <w:sz w:val="24"/>
          <w:szCs w:val="24"/>
          <w:highlight w:val="white"/>
        </w:rPr>
        <w:tab/>
        <w:t>use and improve air quality in urban areas</w:t>
      </w:r>
      <w:r>
        <w:rPr>
          <w:rFonts w:ascii="Times New Roman" w:eastAsia="Times New Roman" w:hAnsi="Times New Roman" w:cs="Times New Roman"/>
          <w:color w:val="333333"/>
          <w:sz w:val="24"/>
          <w:szCs w:val="24"/>
          <w:highlight w:val="white"/>
        </w:rPr>
        <w:t xml:space="preserve">. Solar Energy, 70(3), 295–310.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10.1016/s0038-092</w:t>
      </w:r>
      <w:proofErr w:type="gramStart"/>
      <w:r>
        <w:rPr>
          <w:rFonts w:ascii="Times New Roman" w:eastAsia="Times New Roman" w:hAnsi="Times New Roman" w:cs="Times New Roman"/>
          <w:color w:val="333333"/>
          <w:sz w:val="24"/>
          <w:szCs w:val="24"/>
          <w:highlight w:val="white"/>
        </w:rPr>
        <w:t>x(</w:t>
      </w:r>
      <w:proofErr w:type="gramEnd"/>
      <w:r>
        <w:rPr>
          <w:rFonts w:ascii="Times New Roman" w:eastAsia="Times New Roman" w:hAnsi="Times New Roman" w:cs="Times New Roman"/>
          <w:color w:val="333333"/>
          <w:sz w:val="24"/>
          <w:szCs w:val="24"/>
          <w:highlight w:val="white"/>
        </w:rPr>
        <w:t>00)00089-x</w:t>
      </w:r>
    </w:p>
    <w:p w14:paraId="0E93C989"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Crankshaw</w:t>
      </w:r>
      <w:proofErr w:type="spellEnd"/>
      <w:r>
        <w:rPr>
          <w:rFonts w:ascii="Times New Roman" w:eastAsia="Times New Roman" w:hAnsi="Times New Roman" w:cs="Times New Roman"/>
          <w:color w:val="333333"/>
          <w:sz w:val="24"/>
          <w:szCs w:val="24"/>
          <w:highlight w:val="white"/>
        </w:rPr>
        <w:t xml:space="preserve">, N., 2012. </w:t>
      </w:r>
      <w:r>
        <w:rPr>
          <w:rFonts w:ascii="Times New Roman" w:eastAsia="Times New Roman" w:hAnsi="Times New Roman" w:cs="Times New Roman"/>
          <w:i/>
          <w:color w:val="333333"/>
          <w:sz w:val="24"/>
          <w:szCs w:val="24"/>
          <w:highlight w:val="white"/>
        </w:rPr>
        <w:t xml:space="preserve">Creating Vibrant Public Spaces Streetscape Design in Commercial and </w:t>
      </w:r>
      <w:r>
        <w:rPr>
          <w:rFonts w:ascii="Times New Roman" w:eastAsia="Times New Roman" w:hAnsi="Times New Roman" w:cs="Times New Roman"/>
          <w:i/>
          <w:color w:val="333333"/>
          <w:sz w:val="24"/>
          <w:szCs w:val="24"/>
          <w:highlight w:val="white"/>
        </w:rPr>
        <w:tab/>
        <w:t>Historic Districts</w:t>
      </w:r>
      <w:r>
        <w:rPr>
          <w:rFonts w:ascii="Times New Roman" w:eastAsia="Times New Roman" w:hAnsi="Times New Roman" w:cs="Times New Roman"/>
          <w:color w:val="333333"/>
          <w:sz w:val="24"/>
          <w:szCs w:val="24"/>
          <w:highlight w:val="white"/>
        </w:rPr>
        <w:t>. Washington: Island Press.</w:t>
      </w:r>
    </w:p>
    <w:p w14:paraId="56A73B26"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Zhao, Q., Sailor, D. J., &amp; Wentz, E. A., 2018. </w:t>
      </w:r>
      <w:r>
        <w:rPr>
          <w:rFonts w:ascii="Times New Roman" w:eastAsia="Times New Roman" w:hAnsi="Times New Roman" w:cs="Times New Roman"/>
          <w:i/>
          <w:color w:val="333333"/>
          <w:sz w:val="24"/>
          <w:szCs w:val="24"/>
          <w:highlight w:val="white"/>
        </w:rPr>
        <w:t xml:space="preserve">Impact of tree locations and arrangements on </w:t>
      </w:r>
      <w:r>
        <w:rPr>
          <w:rFonts w:ascii="Times New Roman" w:eastAsia="Times New Roman" w:hAnsi="Times New Roman" w:cs="Times New Roman"/>
          <w:i/>
          <w:color w:val="333333"/>
          <w:sz w:val="24"/>
          <w:szCs w:val="24"/>
          <w:highlight w:val="white"/>
        </w:rPr>
        <w:tab/>
        <w:t>outdoor microclimates and human thermal comfort in an urban residential environment</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 xml:space="preserve">Urban Forestry &amp; Urban Greening, 32, 81–91.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10.1016/j.ufug.2018.03.022</w:t>
      </w:r>
    </w:p>
    <w:p w14:paraId="68950B5A"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US Climate Data, 2020. </w:t>
      </w:r>
      <w:r>
        <w:rPr>
          <w:rFonts w:ascii="Times New Roman" w:eastAsia="Times New Roman" w:hAnsi="Times New Roman" w:cs="Times New Roman"/>
          <w:i/>
          <w:color w:val="333333"/>
          <w:sz w:val="24"/>
          <w:szCs w:val="24"/>
          <w:highlight w:val="white"/>
        </w:rPr>
        <w:t>Climate Estes Park - Colorado</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hyperlink r:id="rId35" w:history="1">
        <w:r>
          <w:rPr>
            <w:rStyle w:val="Hyperlink"/>
            <w:rFonts w:ascii="Times New Roman" w:eastAsia="Times New Roman" w:hAnsi="Times New Roman" w:cs="Times New Roman"/>
            <w:sz w:val="24"/>
            <w:szCs w:val="24"/>
            <w:highlight w:val="white"/>
          </w:rPr>
          <w:t>https://www.usclimatedata.com/climate/estes-park/colorado/united-states/usco0130</w:t>
        </w:r>
      </w:hyperlink>
    </w:p>
    <w:p w14:paraId="38E160C6"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Persad, B., A., </w:t>
      </w:r>
      <w:proofErr w:type="spellStart"/>
      <w:r>
        <w:rPr>
          <w:rFonts w:ascii="Times New Roman" w:eastAsia="Times New Roman" w:hAnsi="Times New Roman" w:cs="Times New Roman"/>
          <w:color w:val="333333"/>
          <w:sz w:val="24"/>
          <w:szCs w:val="24"/>
          <w:highlight w:val="white"/>
        </w:rPr>
        <w:t>Siefer</w:t>
      </w:r>
      <w:proofErr w:type="spellEnd"/>
      <w:r>
        <w:rPr>
          <w:rFonts w:ascii="Times New Roman" w:eastAsia="Times New Roman" w:hAnsi="Times New Roman" w:cs="Times New Roman"/>
          <w:color w:val="333333"/>
          <w:sz w:val="24"/>
          <w:szCs w:val="24"/>
          <w:highlight w:val="white"/>
        </w:rPr>
        <w:t xml:space="preserve">, John, </w:t>
      </w:r>
      <w:proofErr w:type="spellStart"/>
      <w:r>
        <w:rPr>
          <w:rFonts w:ascii="Times New Roman" w:eastAsia="Times New Roman" w:hAnsi="Times New Roman" w:cs="Times New Roman"/>
          <w:color w:val="333333"/>
          <w:sz w:val="24"/>
          <w:szCs w:val="24"/>
          <w:highlight w:val="white"/>
        </w:rPr>
        <w:t>Montan</w:t>
      </w:r>
      <w:proofErr w:type="spellEnd"/>
      <w:r>
        <w:rPr>
          <w:rFonts w:ascii="Times New Roman" w:eastAsia="Times New Roman" w:hAnsi="Times New Roman" w:cs="Times New Roman"/>
          <w:color w:val="333333"/>
          <w:sz w:val="24"/>
          <w:szCs w:val="24"/>
          <w:highlight w:val="white"/>
        </w:rPr>
        <w:t xml:space="preserve">, Roy. W., A., 2013. </w:t>
      </w:r>
      <w:r>
        <w:rPr>
          <w:rFonts w:ascii="Times New Roman" w:eastAsia="Times New Roman" w:hAnsi="Times New Roman" w:cs="Times New Roman"/>
          <w:i/>
          <w:color w:val="333333"/>
          <w:sz w:val="24"/>
          <w:szCs w:val="24"/>
          <w:highlight w:val="white"/>
        </w:rPr>
        <w:t xml:space="preserve">Effects of Emerald Ash Borer </w:t>
      </w:r>
      <w:r>
        <w:rPr>
          <w:rFonts w:ascii="Times New Roman" w:eastAsia="Times New Roman" w:hAnsi="Times New Roman" w:cs="Times New Roman"/>
          <w:i/>
          <w:color w:val="333333"/>
          <w:sz w:val="24"/>
          <w:szCs w:val="24"/>
          <w:highlight w:val="white"/>
        </w:rPr>
        <w:tab/>
        <w:t>Infestation on the Structure and Material Properties of Ash Trees</w:t>
      </w:r>
      <w:r>
        <w:rPr>
          <w:rFonts w:ascii="Times New Roman" w:eastAsia="Times New Roman" w:hAnsi="Times New Roman" w:cs="Times New Roman"/>
          <w:color w:val="333333"/>
          <w:sz w:val="24"/>
          <w:szCs w:val="24"/>
          <w:highlight w:val="white"/>
        </w:rPr>
        <w:t xml:space="preserve">. </w:t>
      </w:r>
      <w:hyperlink r:id="rId36" w:history="1">
        <w:r>
          <w:rPr>
            <w:rStyle w:val="Hyperlink"/>
            <w:rFonts w:ascii="Times New Roman" w:eastAsia="Times New Roman" w:hAnsi="Times New Roman" w:cs="Times New Roman"/>
            <w:color w:val="23527C"/>
            <w:sz w:val="24"/>
            <w:szCs w:val="24"/>
            <w:highlight w:val="white"/>
            <w:u w:val="none"/>
          </w:rPr>
          <w:t xml:space="preserve">Arboriculture and </w:t>
        </w:r>
        <w:r>
          <w:rPr>
            <w:rStyle w:val="Hyperlink"/>
            <w:rFonts w:ascii="Times New Roman" w:eastAsia="Times New Roman" w:hAnsi="Times New Roman" w:cs="Times New Roman"/>
            <w:color w:val="23527C"/>
            <w:sz w:val="24"/>
            <w:szCs w:val="24"/>
            <w:highlight w:val="white"/>
            <w:u w:val="none"/>
          </w:rPr>
          <w:tab/>
          <w:t xml:space="preserve">Urban Forestry 2013 v.39 </w:t>
        </w:r>
      </w:hyperlink>
      <w:r>
        <w:rPr>
          <w:rFonts w:ascii="Times New Roman" w:eastAsia="Times New Roman" w:hAnsi="Times New Roman" w:cs="Times New Roman"/>
          <w:color w:val="333333"/>
          <w:sz w:val="24"/>
          <w:szCs w:val="24"/>
          <w:highlight w:val="white"/>
        </w:rPr>
        <w:t>no.1 pp. 11</w:t>
      </w:r>
    </w:p>
    <w:p w14:paraId="394A670B"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Tussey, D., 2017. </w:t>
      </w:r>
      <w:r>
        <w:rPr>
          <w:rFonts w:ascii="Times New Roman" w:eastAsia="Times New Roman" w:hAnsi="Times New Roman" w:cs="Times New Roman"/>
          <w:i/>
          <w:color w:val="333333"/>
          <w:sz w:val="24"/>
          <w:szCs w:val="24"/>
          <w:highlight w:val="white"/>
        </w:rPr>
        <w:t xml:space="preserve">The effects of feeding and overwintering conditions on emerald ash borer, </w:t>
      </w:r>
      <w:r>
        <w:rPr>
          <w:rFonts w:ascii="Times New Roman" w:eastAsia="Times New Roman" w:hAnsi="Times New Roman" w:cs="Times New Roman"/>
          <w:i/>
          <w:color w:val="333333"/>
          <w:sz w:val="24"/>
          <w:szCs w:val="24"/>
          <w:highlight w:val="white"/>
        </w:rPr>
        <w:tab/>
      </w:r>
      <w:proofErr w:type="spellStart"/>
      <w:r>
        <w:rPr>
          <w:rFonts w:ascii="Times New Roman" w:eastAsia="Times New Roman" w:hAnsi="Times New Roman" w:cs="Times New Roman"/>
          <w:i/>
          <w:color w:val="333333"/>
          <w:sz w:val="24"/>
          <w:szCs w:val="24"/>
          <w:highlight w:val="white"/>
        </w:rPr>
        <w:t>Agrilus</w:t>
      </w:r>
      <w:proofErr w:type="spellEnd"/>
      <w:r>
        <w:rPr>
          <w:rFonts w:ascii="Times New Roman" w:eastAsia="Times New Roman" w:hAnsi="Times New Roman" w:cs="Times New Roman"/>
          <w:i/>
          <w:color w:val="333333"/>
          <w:sz w:val="24"/>
          <w:szCs w:val="24"/>
          <w:highlight w:val="white"/>
        </w:rPr>
        <w:t xml:space="preserve"> </w:t>
      </w:r>
      <w:proofErr w:type="spellStart"/>
      <w:r>
        <w:rPr>
          <w:rFonts w:ascii="Times New Roman" w:eastAsia="Times New Roman" w:hAnsi="Times New Roman" w:cs="Times New Roman"/>
          <w:i/>
          <w:color w:val="333333"/>
          <w:sz w:val="24"/>
          <w:szCs w:val="24"/>
          <w:highlight w:val="white"/>
        </w:rPr>
        <w:t>planipennis</w:t>
      </w:r>
      <w:proofErr w:type="spellEnd"/>
      <w:r>
        <w:rPr>
          <w:rFonts w:ascii="Times New Roman" w:eastAsia="Times New Roman" w:hAnsi="Times New Roman" w:cs="Times New Roman"/>
          <w:i/>
          <w:color w:val="333333"/>
          <w:sz w:val="24"/>
          <w:szCs w:val="24"/>
          <w:highlight w:val="white"/>
        </w:rPr>
        <w:t xml:space="preserve"> </w:t>
      </w:r>
      <w:proofErr w:type="spellStart"/>
      <w:r>
        <w:rPr>
          <w:rFonts w:ascii="Times New Roman" w:eastAsia="Times New Roman" w:hAnsi="Times New Roman" w:cs="Times New Roman"/>
          <w:i/>
          <w:color w:val="333333"/>
          <w:sz w:val="24"/>
          <w:szCs w:val="24"/>
          <w:highlight w:val="white"/>
        </w:rPr>
        <w:t>Fairmaire</w:t>
      </w:r>
      <w:proofErr w:type="spellEnd"/>
      <w:r>
        <w:rPr>
          <w:rFonts w:ascii="Times New Roman" w:eastAsia="Times New Roman" w:hAnsi="Times New Roman" w:cs="Times New Roman"/>
          <w:i/>
          <w:color w:val="333333"/>
          <w:sz w:val="24"/>
          <w:szCs w:val="24"/>
          <w:highlight w:val="white"/>
        </w:rPr>
        <w:t xml:space="preserve"> (Coleoptera: </w:t>
      </w:r>
      <w:proofErr w:type="spellStart"/>
      <w:r>
        <w:rPr>
          <w:rFonts w:ascii="Times New Roman" w:eastAsia="Times New Roman" w:hAnsi="Times New Roman" w:cs="Times New Roman"/>
          <w:i/>
          <w:color w:val="333333"/>
          <w:sz w:val="24"/>
          <w:szCs w:val="24"/>
          <w:highlight w:val="white"/>
        </w:rPr>
        <w:t>Buprestidae</w:t>
      </w:r>
      <w:proofErr w:type="spellEnd"/>
      <w:r>
        <w:rPr>
          <w:rFonts w:ascii="Times New Roman" w:eastAsia="Times New Roman" w:hAnsi="Times New Roman" w:cs="Times New Roman"/>
          <w:i/>
          <w:color w:val="333333"/>
          <w:sz w:val="24"/>
          <w:szCs w:val="24"/>
          <w:highlight w:val="white"/>
        </w:rPr>
        <w:t xml:space="preserve">) energy reserves and flight </w:t>
      </w:r>
      <w:r>
        <w:rPr>
          <w:rFonts w:ascii="Times New Roman" w:eastAsia="Times New Roman" w:hAnsi="Times New Roman" w:cs="Times New Roman"/>
          <w:i/>
          <w:color w:val="333333"/>
          <w:sz w:val="24"/>
          <w:szCs w:val="24"/>
          <w:highlight w:val="white"/>
        </w:rPr>
        <w:tab/>
        <w:t>performance</w:t>
      </w:r>
      <w:r>
        <w:rPr>
          <w:rFonts w:ascii="Times New Roman" w:eastAsia="Times New Roman" w:hAnsi="Times New Roman" w:cs="Times New Roman"/>
          <w:color w:val="333333"/>
          <w:sz w:val="24"/>
          <w:szCs w:val="24"/>
          <w:highlight w:val="white"/>
        </w:rPr>
        <w:t>. University of Minnesota</w:t>
      </w:r>
    </w:p>
    <w:p w14:paraId="765FE609"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HG Legal Resources, 2020. </w:t>
      </w:r>
      <w:r>
        <w:rPr>
          <w:rFonts w:ascii="Times New Roman" w:eastAsia="Times New Roman" w:hAnsi="Times New Roman" w:cs="Times New Roman"/>
          <w:i/>
          <w:color w:val="333333"/>
          <w:sz w:val="24"/>
          <w:szCs w:val="24"/>
          <w:highlight w:val="white"/>
        </w:rPr>
        <w:t>Injured by a Fallen Tree Branch - Do You Have a Case?</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hyperlink r:id="rId37" w:history="1">
        <w:r>
          <w:rPr>
            <w:rStyle w:val="Hyperlink"/>
            <w:rFonts w:ascii="Times New Roman" w:eastAsia="Times New Roman" w:hAnsi="Times New Roman" w:cs="Times New Roman"/>
            <w:sz w:val="24"/>
            <w:szCs w:val="24"/>
            <w:highlight w:val="white"/>
          </w:rPr>
          <w:t>https://www.hg.org/legal-articles/injured-by-a-fallen-tree-branch-do-you-have-a-case-</w:t>
        </w:r>
        <w:r>
          <w:rPr>
            <w:rStyle w:val="Hyperlink"/>
            <w:rFonts w:ascii="Times New Roman" w:eastAsia="Times New Roman" w:hAnsi="Times New Roman" w:cs="Times New Roman"/>
            <w:color w:val="FFFFFF" w:themeColor="background1"/>
            <w:sz w:val="24"/>
            <w:szCs w:val="24"/>
            <w:highlight w:val="white"/>
          </w:rPr>
          <w:tab/>
        </w:r>
        <w:r>
          <w:rPr>
            <w:rStyle w:val="Hyperlink"/>
            <w:rFonts w:ascii="Times New Roman" w:eastAsia="Times New Roman" w:hAnsi="Times New Roman" w:cs="Times New Roman"/>
            <w:sz w:val="24"/>
            <w:szCs w:val="24"/>
            <w:highlight w:val="white"/>
          </w:rPr>
          <w:t>50396</w:t>
        </w:r>
      </w:hyperlink>
    </w:p>
    <w:p w14:paraId="5808EDB1"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Sokol, R., 2017. </w:t>
      </w:r>
      <w:r>
        <w:rPr>
          <w:rFonts w:ascii="Times New Roman" w:eastAsia="Times New Roman" w:hAnsi="Times New Roman" w:cs="Times New Roman"/>
          <w:i/>
          <w:color w:val="333333"/>
          <w:sz w:val="24"/>
          <w:szCs w:val="24"/>
          <w:highlight w:val="white"/>
        </w:rPr>
        <w:t xml:space="preserve">Ask the Lawyer: If a falling tree branch injures me, who is responsible? </w:t>
      </w:r>
      <w:hyperlink r:id="rId38" w:history="1">
        <w:r>
          <w:rPr>
            <w:rStyle w:val="Hyperlink"/>
            <w:color w:val="FFFFFF" w:themeColor="background1"/>
          </w:rPr>
          <w:tab/>
        </w:r>
        <w:r>
          <w:rPr>
            <w:rStyle w:val="Hyperlink"/>
            <w:rFonts w:ascii="Times New Roman" w:eastAsia="Times New Roman" w:hAnsi="Times New Roman" w:cs="Times New Roman"/>
            <w:sz w:val="24"/>
            <w:szCs w:val="24"/>
            <w:highlight w:val="white"/>
          </w:rPr>
          <w:t>https://www.dailybreeze.com/2016/07/05/ask-the-lawyer-if-a-falling-tree-branch-injures-</w:t>
        </w:r>
        <w:r>
          <w:rPr>
            <w:rStyle w:val="Hyperlink"/>
            <w:rFonts w:ascii="Times New Roman" w:eastAsia="Times New Roman" w:hAnsi="Times New Roman" w:cs="Times New Roman"/>
            <w:color w:val="FFFFFF" w:themeColor="background1"/>
            <w:sz w:val="24"/>
            <w:szCs w:val="24"/>
            <w:highlight w:val="white"/>
          </w:rPr>
          <w:tab/>
        </w:r>
        <w:r>
          <w:rPr>
            <w:rStyle w:val="Hyperlink"/>
            <w:rFonts w:ascii="Times New Roman" w:eastAsia="Times New Roman" w:hAnsi="Times New Roman" w:cs="Times New Roman"/>
            <w:sz w:val="24"/>
            <w:szCs w:val="24"/>
            <w:highlight w:val="white"/>
          </w:rPr>
          <w:t>me-who-is-responsible/</w:t>
        </w:r>
      </w:hyperlink>
    </w:p>
    <w:p w14:paraId="6993740B"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Zacharias, J., Stathopoulos, T., &amp; Wu, H., 2001.</w:t>
      </w:r>
      <w:r>
        <w:rPr>
          <w:rFonts w:ascii="Times New Roman" w:eastAsia="Times New Roman" w:hAnsi="Times New Roman" w:cs="Times New Roman"/>
          <w:i/>
          <w:color w:val="333333"/>
          <w:sz w:val="24"/>
          <w:szCs w:val="24"/>
          <w:highlight w:val="white"/>
        </w:rPr>
        <w:t xml:space="preserve"> Microclimate and Downtown Open Space </w:t>
      </w:r>
      <w:r>
        <w:rPr>
          <w:rFonts w:ascii="Times New Roman" w:eastAsia="Times New Roman" w:hAnsi="Times New Roman" w:cs="Times New Roman"/>
          <w:i/>
          <w:color w:val="333333"/>
          <w:sz w:val="24"/>
          <w:szCs w:val="24"/>
          <w:highlight w:val="white"/>
        </w:rPr>
        <w:tab/>
        <w:t>Activity.</w:t>
      </w:r>
      <w:r>
        <w:rPr>
          <w:rFonts w:ascii="Times New Roman" w:eastAsia="Times New Roman" w:hAnsi="Times New Roman" w:cs="Times New Roman"/>
          <w:color w:val="333333"/>
          <w:sz w:val="24"/>
          <w:szCs w:val="24"/>
          <w:highlight w:val="white"/>
        </w:rPr>
        <w:t xml:space="preserve"> Environment &amp; Behavior, 33(2), 296–315.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10.1177/00139160121973007</w:t>
      </w:r>
    </w:p>
    <w:p w14:paraId="58D7B48B"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 xml:space="preserve">Wolf, K. L., 1970. </w:t>
      </w:r>
      <w:r>
        <w:rPr>
          <w:rFonts w:ascii="Times New Roman" w:eastAsia="Times New Roman" w:hAnsi="Times New Roman" w:cs="Times New Roman"/>
          <w:i/>
          <w:color w:val="333333"/>
          <w:sz w:val="24"/>
          <w:szCs w:val="24"/>
          <w:highlight w:val="white"/>
        </w:rPr>
        <w:t>Trees and business district preferences: a case study of Athens, Georgia, U.S.</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hyperlink r:id="rId39" w:history="1">
        <w:r>
          <w:rPr>
            <w:rStyle w:val="Hyperlink"/>
            <w:rFonts w:ascii="Times New Roman" w:eastAsia="Times New Roman" w:hAnsi="Times New Roman" w:cs="Times New Roman"/>
            <w:sz w:val="24"/>
            <w:szCs w:val="24"/>
            <w:highlight w:val="white"/>
          </w:rPr>
          <w:t>https://www.fs.usda.gov/treesearch/pubs/34955</w:t>
        </w:r>
      </w:hyperlink>
    </w:p>
    <w:p w14:paraId="66361D93"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Laverne, R. J., </w:t>
      </w:r>
      <w:proofErr w:type="spellStart"/>
      <w:r>
        <w:rPr>
          <w:rFonts w:ascii="Times New Roman" w:eastAsia="Times New Roman" w:hAnsi="Times New Roman" w:cs="Times New Roman"/>
          <w:color w:val="333333"/>
          <w:sz w:val="24"/>
          <w:szCs w:val="24"/>
          <w:highlight w:val="white"/>
        </w:rPr>
        <w:t>Winson-Geideman</w:t>
      </w:r>
      <w:proofErr w:type="spellEnd"/>
      <w:r>
        <w:rPr>
          <w:rFonts w:ascii="Times New Roman" w:eastAsia="Times New Roman" w:hAnsi="Times New Roman" w:cs="Times New Roman"/>
          <w:color w:val="333333"/>
          <w:sz w:val="24"/>
          <w:szCs w:val="24"/>
          <w:highlight w:val="white"/>
        </w:rPr>
        <w:t xml:space="preserve">, K., 2003. </w:t>
      </w:r>
      <w:r>
        <w:rPr>
          <w:rFonts w:ascii="Times New Roman" w:eastAsia="Times New Roman" w:hAnsi="Times New Roman" w:cs="Times New Roman"/>
          <w:i/>
          <w:color w:val="333333"/>
          <w:sz w:val="24"/>
          <w:szCs w:val="24"/>
          <w:highlight w:val="white"/>
        </w:rPr>
        <w:t xml:space="preserve">The Influence </w:t>
      </w:r>
      <w:proofErr w:type="gramStart"/>
      <w:r>
        <w:rPr>
          <w:rFonts w:ascii="Times New Roman" w:eastAsia="Times New Roman" w:hAnsi="Times New Roman" w:cs="Times New Roman"/>
          <w:i/>
          <w:color w:val="333333"/>
          <w:sz w:val="24"/>
          <w:szCs w:val="24"/>
          <w:highlight w:val="white"/>
        </w:rPr>
        <w:t>Of</w:t>
      </w:r>
      <w:proofErr w:type="gramEnd"/>
      <w:r>
        <w:rPr>
          <w:rFonts w:ascii="Times New Roman" w:eastAsia="Times New Roman" w:hAnsi="Times New Roman" w:cs="Times New Roman"/>
          <w:i/>
          <w:color w:val="333333"/>
          <w:sz w:val="24"/>
          <w:szCs w:val="24"/>
          <w:highlight w:val="white"/>
        </w:rPr>
        <w:t xml:space="preserve"> Trees And Landscaping On Rental </w:t>
      </w:r>
      <w:r>
        <w:rPr>
          <w:rFonts w:ascii="Times New Roman" w:eastAsia="Times New Roman" w:hAnsi="Times New Roman" w:cs="Times New Roman"/>
          <w:i/>
          <w:color w:val="333333"/>
          <w:sz w:val="24"/>
          <w:szCs w:val="24"/>
          <w:highlight w:val="white"/>
        </w:rPr>
        <w:tab/>
        <w:t>Rates At Office Buildings</w:t>
      </w:r>
      <w:r>
        <w:rPr>
          <w:rFonts w:ascii="Times New Roman" w:eastAsia="Times New Roman" w:hAnsi="Times New Roman" w:cs="Times New Roman"/>
          <w:color w:val="333333"/>
          <w:sz w:val="24"/>
          <w:szCs w:val="24"/>
          <w:highlight w:val="white"/>
        </w:rPr>
        <w:t>. Journal of Arboriculture 29(5)</w:t>
      </w:r>
    </w:p>
    <w:p w14:paraId="45196B84"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Larson, K. M., &amp; </w:t>
      </w:r>
      <w:proofErr w:type="spellStart"/>
      <w:r>
        <w:rPr>
          <w:rFonts w:ascii="Times New Roman" w:eastAsia="Times New Roman" w:hAnsi="Times New Roman" w:cs="Times New Roman"/>
          <w:color w:val="333333"/>
          <w:sz w:val="24"/>
          <w:szCs w:val="24"/>
          <w:highlight w:val="white"/>
        </w:rPr>
        <w:t>Duan</w:t>
      </w:r>
      <w:proofErr w:type="spellEnd"/>
      <w:r>
        <w:rPr>
          <w:rFonts w:ascii="Times New Roman" w:eastAsia="Times New Roman" w:hAnsi="Times New Roman" w:cs="Times New Roman"/>
          <w:color w:val="333333"/>
          <w:sz w:val="24"/>
          <w:szCs w:val="24"/>
          <w:highlight w:val="white"/>
        </w:rPr>
        <w:t xml:space="preserve">, J. J., 2016. </w:t>
      </w:r>
      <w:r>
        <w:rPr>
          <w:rFonts w:ascii="Times New Roman" w:eastAsia="Times New Roman" w:hAnsi="Times New Roman" w:cs="Times New Roman"/>
          <w:i/>
          <w:color w:val="333333"/>
          <w:sz w:val="24"/>
          <w:szCs w:val="24"/>
          <w:highlight w:val="white"/>
        </w:rPr>
        <w:t xml:space="preserve">Differences in the reproductive biology and diapause of two </w:t>
      </w:r>
      <w:r>
        <w:rPr>
          <w:rFonts w:ascii="Times New Roman" w:eastAsia="Times New Roman" w:hAnsi="Times New Roman" w:cs="Times New Roman"/>
          <w:i/>
          <w:color w:val="333333"/>
          <w:sz w:val="24"/>
          <w:szCs w:val="24"/>
          <w:highlight w:val="white"/>
        </w:rPr>
        <w:tab/>
        <w:t xml:space="preserve">congeneric species of egg parasitoids (Hymenoptera: </w:t>
      </w:r>
      <w:proofErr w:type="spellStart"/>
      <w:r>
        <w:rPr>
          <w:rFonts w:ascii="Times New Roman" w:eastAsia="Times New Roman" w:hAnsi="Times New Roman" w:cs="Times New Roman"/>
          <w:i/>
          <w:color w:val="333333"/>
          <w:sz w:val="24"/>
          <w:szCs w:val="24"/>
          <w:highlight w:val="white"/>
        </w:rPr>
        <w:t>Encyrtidae</w:t>
      </w:r>
      <w:proofErr w:type="spellEnd"/>
      <w:r>
        <w:rPr>
          <w:rFonts w:ascii="Times New Roman" w:eastAsia="Times New Roman" w:hAnsi="Times New Roman" w:cs="Times New Roman"/>
          <w:i/>
          <w:color w:val="333333"/>
          <w:sz w:val="24"/>
          <w:szCs w:val="24"/>
          <w:highlight w:val="white"/>
        </w:rPr>
        <w:t xml:space="preserve">) from northeast Asia: </w:t>
      </w:r>
      <w:r>
        <w:rPr>
          <w:rFonts w:ascii="Times New Roman" w:eastAsia="Times New Roman" w:hAnsi="Times New Roman" w:cs="Times New Roman"/>
          <w:i/>
          <w:color w:val="333333"/>
          <w:sz w:val="24"/>
          <w:szCs w:val="24"/>
          <w:highlight w:val="white"/>
        </w:rPr>
        <w:tab/>
        <w:t xml:space="preserve">Implications for biological control of the invasive emerald ash borer (Coleoptera: </w:t>
      </w:r>
      <w:r>
        <w:rPr>
          <w:rFonts w:ascii="Times New Roman" w:eastAsia="Times New Roman" w:hAnsi="Times New Roman" w:cs="Times New Roman"/>
          <w:i/>
          <w:color w:val="333333"/>
          <w:sz w:val="24"/>
          <w:szCs w:val="24"/>
          <w:highlight w:val="white"/>
        </w:rPr>
        <w:tab/>
      </w:r>
      <w:proofErr w:type="spellStart"/>
      <w:r>
        <w:rPr>
          <w:rFonts w:ascii="Times New Roman" w:eastAsia="Times New Roman" w:hAnsi="Times New Roman" w:cs="Times New Roman"/>
          <w:i/>
          <w:color w:val="333333"/>
          <w:sz w:val="24"/>
          <w:szCs w:val="24"/>
          <w:highlight w:val="white"/>
        </w:rPr>
        <w:t>Buprestidae</w:t>
      </w:r>
      <w:proofErr w:type="spellEnd"/>
      <w:r>
        <w:rPr>
          <w:rFonts w:ascii="Times New Roman" w:eastAsia="Times New Roman" w:hAnsi="Times New Roman" w:cs="Times New Roman"/>
          <w:i/>
          <w:color w:val="333333"/>
          <w:sz w:val="24"/>
          <w:szCs w:val="24"/>
          <w:highlight w:val="white"/>
        </w:rPr>
        <w:t>).</w:t>
      </w:r>
      <w:r>
        <w:rPr>
          <w:rFonts w:ascii="Times New Roman" w:eastAsia="Times New Roman" w:hAnsi="Times New Roman" w:cs="Times New Roman"/>
          <w:color w:val="333333"/>
          <w:sz w:val="24"/>
          <w:szCs w:val="24"/>
          <w:highlight w:val="white"/>
        </w:rPr>
        <w:t xml:space="preserve"> Biological Control, 103, 39–45.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10.1016/j.biocontrol.2016.08.001</w:t>
      </w:r>
    </w:p>
    <w:p w14:paraId="7B3E7BFE"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Wei, X., Wu, Y., Reardon, D. and Sun, J., 2004. </w:t>
      </w:r>
      <w:r>
        <w:rPr>
          <w:rFonts w:ascii="Times New Roman" w:eastAsia="Times New Roman" w:hAnsi="Times New Roman" w:cs="Times New Roman"/>
          <w:i/>
          <w:color w:val="333333"/>
          <w:sz w:val="24"/>
          <w:szCs w:val="24"/>
          <w:highlight w:val="white"/>
        </w:rPr>
        <w:t xml:space="preserve">Emerald Ash Borer, </w:t>
      </w:r>
      <w:proofErr w:type="spellStart"/>
      <w:r>
        <w:rPr>
          <w:rFonts w:ascii="Times New Roman" w:eastAsia="Times New Roman" w:hAnsi="Times New Roman" w:cs="Times New Roman"/>
          <w:i/>
          <w:color w:val="333333"/>
          <w:sz w:val="24"/>
          <w:szCs w:val="24"/>
          <w:highlight w:val="white"/>
        </w:rPr>
        <w:t>Agrilus</w:t>
      </w:r>
      <w:proofErr w:type="spellEnd"/>
      <w:r>
        <w:rPr>
          <w:rFonts w:ascii="Times New Roman" w:eastAsia="Times New Roman" w:hAnsi="Times New Roman" w:cs="Times New Roman"/>
          <w:i/>
          <w:color w:val="333333"/>
          <w:sz w:val="24"/>
          <w:szCs w:val="24"/>
          <w:highlight w:val="white"/>
        </w:rPr>
        <w:t xml:space="preserve"> </w:t>
      </w:r>
      <w:proofErr w:type="spellStart"/>
      <w:r>
        <w:rPr>
          <w:rFonts w:ascii="Times New Roman" w:eastAsia="Times New Roman" w:hAnsi="Times New Roman" w:cs="Times New Roman"/>
          <w:i/>
          <w:color w:val="333333"/>
          <w:sz w:val="24"/>
          <w:szCs w:val="24"/>
          <w:highlight w:val="white"/>
        </w:rPr>
        <w:t>Planipennis</w:t>
      </w:r>
      <w:proofErr w:type="spellEnd"/>
      <w:r>
        <w:rPr>
          <w:rFonts w:ascii="Times New Roman" w:eastAsia="Times New Roman" w:hAnsi="Times New Roman" w:cs="Times New Roman"/>
          <w:i/>
          <w:color w:val="333333"/>
          <w:sz w:val="24"/>
          <w:szCs w:val="24"/>
          <w:highlight w:val="white"/>
        </w:rPr>
        <w:t xml:space="preserve"> </w:t>
      </w:r>
      <w:r>
        <w:rPr>
          <w:rFonts w:ascii="Times New Roman" w:eastAsia="Times New Roman" w:hAnsi="Times New Roman" w:cs="Times New Roman"/>
          <w:i/>
          <w:color w:val="333333"/>
          <w:sz w:val="24"/>
          <w:szCs w:val="24"/>
          <w:highlight w:val="white"/>
        </w:rPr>
        <w:tab/>
      </w:r>
      <w:proofErr w:type="spellStart"/>
      <w:r>
        <w:rPr>
          <w:rFonts w:ascii="Times New Roman" w:eastAsia="Times New Roman" w:hAnsi="Times New Roman" w:cs="Times New Roman"/>
          <w:i/>
          <w:color w:val="333333"/>
          <w:sz w:val="24"/>
          <w:szCs w:val="24"/>
          <w:highlight w:val="white"/>
        </w:rPr>
        <w:t>Fairmaire</w:t>
      </w:r>
      <w:proofErr w:type="spellEnd"/>
      <w:r>
        <w:rPr>
          <w:rFonts w:ascii="Times New Roman" w:eastAsia="Times New Roman" w:hAnsi="Times New Roman" w:cs="Times New Roman"/>
          <w:i/>
          <w:color w:val="333333"/>
          <w:sz w:val="24"/>
          <w:szCs w:val="24"/>
          <w:highlight w:val="white"/>
        </w:rPr>
        <w:t xml:space="preserve"> (Coleoptera: </w:t>
      </w:r>
      <w:proofErr w:type="spellStart"/>
      <w:r>
        <w:rPr>
          <w:rFonts w:ascii="Times New Roman" w:eastAsia="Times New Roman" w:hAnsi="Times New Roman" w:cs="Times New Roman"/>
          <w:i/>
          <w:color w:val="333333"/>
          <w:sz w:val="24"/>
          <w:szCs w:val="24"/>
          <w:highlight w:val="white"/>
        </w:rPr>
        <w:t>Buprestidae</w:t>
      </w:r>
      <w:proofErr w:type="spellEnd"/>
      <w:r>
        <w:rPr>
          <w:rFonts w:ascii="Times New Roman" w:eastAsia="Times New Roman" w:hAnsi="Times New Roman" w:cs="Times New Roman"/>
          <w:i/>
          <w:color w:val="333333"/>
          <w:sz w:val="24"/>
          <w:szCs w:val="24"/>
          <w:highlight w:val="white"/>
        </w:rPr>
        <w:t xml:space="preserve">), In China: A Review </w:t>
      </w:r>
      <w:proofErr w:type="gramStart"/>
      <w:r>
        <w:rPr>
          <w:rFonts w:ascii="Times New Roman" w:eastAsia="Times New Roman" w:hAnsi="Times New Roman" w:cs="Times New Roman"/>
          <w:i/>
          <w:color w:val="333333"/>
          <w:sz w:val="24"/>
          <w:szCs w:val="24"/>
          <w:highlight w:val="white"/>
        </w:rPr>
        <w:t>And</w:t>
      </w:r>
      <w:proofErr w:type="gramEnd"/>
      <w:r>
        <w:rPr>
          <w:rFonts w:ascii="Times New Roman" w:eastAsia="Times New Roman" w:hAnsi="Times New Roman" w:cs="Times New Roman"/>
          <w:i/>
          <w:color w:val="333333"/>
          <w:sz w:val="24"/>
          <w:szCs w:val="24"/>
          <w:highlight w:val="white"/>
        </w:rPr>
        <w:t xml:space="preserve"> Distribution Survey</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555555"/>
          <w:sz w:val="24"/>
          <w:szCs w:val="24"/>
          <w:highlight w:val="white"/>
        </w:rPr>
        <w:t> </w:t>
      </w:r>
      <w:r>
        <w:rPr>
          <w:rFonts w:ascii="Times New Roman" w:eastAsia="Times New Roman" w:hAnsi="Times New Roman" w:cs="Times New Roman"/>
          <w:color w:val="555555"/>
          <w:sz w:val="24"/>
          <w:szCs w:val="24"/>
          <w:highlight w:val="white"/>
        </w:rPr>
        <w:t xml:space="preserve">Acta </w:t>
      </w:r>
      <w:r>
        <w:rPr>
          <w:rFonts w:ascii="Times New Roman" w:eastAsia="Times New Roman" w:hAnsi="Times New Roman" w:cs="Times New Roman"/>
          <w:color w:val="555555"/>
          <w:sz w:val="24"/>
          <w:szCs w:val="24"/>
          <w:highlight w:val="white"/>
        </w:rPr>
        <w:tab/>
      </w:r>
      <w:proofErr w:type="spellStart"/>
      <w:r>
        <w:rPr>
          <w:rFonts w:ascii="Times New Roman" w:eastAsia="Times New Roman" w:hAnsi="Times New Roman" w:cs="Times New Roman"/>
          <w:color w:val="555555"/>
          <w:sz w:val="24"/>
          <w:szCs w:val="24"/>
          <w:highlight w:val="white"/>
        </w:rPr>
        <w:t>Entomologica</w:t>
      </w:r>
      <w:proofErr w:type="spellEnd"/>
      <w:r>
        <w:rPr>
          <w:rFonts w:ascii="Times New Roman" w:eastAsia="Times New Roman" w:hAnsi="Times New Roman" w:cs="Times New Roman"/>
          <w:color w:val="555555"/>
          <w:sz w:val="24"/>
          <w:szCs w:val="24"/>
          <w:highlight w:val="white"/>
        </w:rPr>
        <w:t xml:space="preserve"> </w:t>
      </w:r>
      <w:proofErr w:type="spellStart"/>
      <w:r>
        <w:rPr>
          <w:rFonts w:ascii="Times New Roman" w:eastAsia="Times New Roman" w:hAnsi="Times New Roman" w:cs="Times New Roman"/>
          <w:color w:val="555555"/>
          <w:sz w:val="24"/>
          <w:szCs w:val="24"/>
          <w:highlight w:val="white"/>
        </w:rPr>
        <w:t>Sinica</w:t>
      </w:r>
      <w:proofErr w:type="spellEnd"/>
      <w:r>
        <w:rPr>
          <w:rFonts w:ascii="Times New Roman" w:eastAsia="Times New Roman" w:hAnsi="Times New Roman" w:cs="Times New Roman"/>
          <w:color w:val="333333"/>
          <w:sz w:val="24"/>
          <w:szCs w:val="24"/>
          <w:highlight w:val="white"/>
        </w:rPr>
        <w:t>.</w:t>
      </w:r>
    </w:p>
    <w:p w14:paraId="2727C5B2"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Showalter, D., </w:t>
      </w:r>
      <w:proofErr w:type="spellStart"/>
      <w:r>
        <w:rPr>
          <w:rFonts w:ascii="Times New Roman" w:eastAsia="Times New Roman" w:hAnsi="Times New Roman" w:cs="Times New Roman"/>
          <w:color w:val="333333"/>
          <w:sz w:val="24"/>
          <w:szCs w:val="24"/>
          <w:highlight w:val="white"/>
        </w:rPr>
        <w:t>Villari</w:t>
      </w:r>
      <w:proofErr w:type="spellEnd"/>
      <w:r>
        <w:rPr>
          <w:rFonts w:ascii="Times New Roman" w:eastAsia="Times New Roman" w:hAnsi="Times New Roman" w:cs="Times New Roman"/>
          <w:color w:val="333333"/>
          <w:sz w:val="24"/>
          <w:szCs w:val="24"/>
          <w:highlight w:val="white"/>
        </w:rPr>
        <w:t xml:space="preserve">, C., Herms, D. and Bonello, P., 2017. </w:t>
      </w:r>
      <w:r>
        <w:rPr>
          <w:rFonts w:ascii="Times New Roman" w:eastAsia="Times New Roman" w:hAnsi="Times New Roman" w:cs="Times New Roman"/>
          <w:i/>
          <w:color w:val="333333"/>
          <w:sz w:val="24"/>
          <w:szCs w:val="24"/>
          <w:highlight w:val="white"/>
        </w:rPr>
        <w:t xml:space="preserve">Drought stress increased survival </w:t>
      </w:r>
      <w:r>
        <w:rPr>
          <w:rFonts w:ascii="Times New Roman" w:eastAsia="Times New Roman" w:hAnsi="Times New Roman" w:cs="Times New Roman"/>
          <w:i/>
          <w:color w:val="333333"/>
          <w:sz w:val="24"/>
          <w:szCs w:val="24"/>
          <w:highlight w:val="white"/>
        </w:rPr>
        <w:tab/>
        <w:t xml:space="preserve">and development of emerald ash borer larvae on coevolved Manchurian ash and </w:t>
      </w:r>
      <w:r>
        <w:rPr>
          <w:rFonts w:ascii="Times New Roman" w:eastAsia="Times New Roman" w:hAnsi="Times New Roman" w:cs="Times New Roman"/>
          <w:i/>
          <w:color w:val="333333"/>
          <w:sz w:val="24"/>
          <w:szCs w:val="24"/>
          <w:highlight w:val="white"/>
        </w:rPr>
        <w:tab/>
        <w:t>implicates phloem-based traits in resistance. Agricultural and Forest Entomology</w:t>
      </w:r>
      <w:r>
        <w:rPr>
          <w:rFonts w:ascii="Times New Roman" w:eastAsia="Times New Roman" w:hAnsi="Times New Roman" w:cs="Times New Roman"/>
          <w:color w:val="333333"/>
          <w:sz w:val="24"/>
          <w:szCs w:val="24"/>
          <w:highlight w:val="white"/>
        </w:rPr>
        <w:t xml:space="preserve">, 20(2), </w:t>
      </w:r>
      <w:r>
        <w:rPr>
          <w:rFonts w:ascii="Times New Roman" w:eastAsia="Times New Roman" w:hAnsi="Times New Roman" w:cs="Times New Roman"/>
          <w:color w:val="333333"/>
          <w:sz w:val="24"/>
          <w:szCs w:val="24"/>
          <w:highlight w:val="white"/>
        </w:rPr>
        <w:tab/>
        <w:t>pp.170-179.</w:t>
      </w:r>
    </w:p>
    <w:p w14:paraId="3BD81269"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Whitehill, J., Opiyo, S., Koch, J., Herms, D., Cipollini, D. and Bonello, P., 2012. </w:t>
      </w:r>
      <w:r>
        <w:rPr>
          <w:rFonts w:ascii="Times New Roman" w:eastAsia="Times New Roman" w:hAnsi="Times New Roman" w:cs="Times New Roman"/>
          <w:i/>
          <w:color w:val="333333"/>
          <w:sz w:val="24"/>
          <w:szCs w:val="24"/>
          <w:highlight w:val="white"/>
        </w:rPr>
        <w:t xml:space="preserve">Interspecific </w:t>
      </w:r>
      <w:r>
        <w:rPr>
          <w:rFonts w:ascii="Times New Roman" w:eastAsia="Times New Roman" w:hAnsi="Times New Roman" w:cs="Times New Roman"/>
          <w:i/>
          <w:color w:val="333333"/>
          <w:sz w:val="24"/>
          <w:szCs w:val="24"/>
          <w:highlight w:val="white"/>
        </w:rPr>
        <w:tab/>
        <w:t xml:space="preserve">Comparison of Constitutive Ash Phloem Phenolic Chemistry Reveals Compounds Unique </w:t>
      </w:r>
      <w:r>
        <w:rPr>
          <w:rFonts w:ascii="Times New Roman" w:eastAsia="Times New Roman" w:hAnsi="Times New Roman" w:cs="Times New Roman"/>
          <w:i/>
          <w:color w:val="333333"/>
          <w:sz w:val="24"/>
          <w:szCs w:val="24"/>
          <w:highlight w:val="white"/>
        </w:rPr>
        <w:tab/>
        <w:t xml:space="preserve">to Manchurian Ash, a Species Resistant to Emerald Ash Borer. Journal of Chemical </w:t>
      </w:r>
      <w:r>
        <w:rPr>
          <w:rFonts w:ascii="Times New Roman" w:eastAsia="Times New Roman" w:hAnsi="Times New Roman" w:cs="Times New Roman"/>
          <w:i/>
          <w:color w:val="333333"/>
          <w:sz w:val="24"/>
          <w:szCs w:val="24"/>
          <w:highlight w:val="white"/>
        </w:rPr>
        <w:tab/>
        <w:t>Ecology</w:t>
      </w:r>
      <w:r>
        <w:rPr>
          <w:rFonts w:ascii="Times New Roman" w:eastAsia="Times New Roman" w:hAnsi="Times New Roman" w:cs="Times New Roman"/>
          <w:color w:val="333333"/>
          <w:sz w:val="24"/>
          <w:szCs w:val="24"/>
          <w:highlight w:val="white"/>
        </w:rPr>
        <w:t>, 38(5), pp.499-511.</w:t>
      </w:r>
    </w:p>
    <w:p w14:paraId="6B470A54"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Rodriguez-</w:t>
      </w:r>
      <w:proofErr w:type="spellStart"/>
      <w:r>
        <w:rPr>
          <w:rFonts w:ascii="Times New Roman" w:eastAsia="Times New Roman" w:hAnsi="Times New Roman" w:cs="Times New Roman"/>
          <w:color w:val="333333"/>
          <w:sz w:val="24"/>
          <w:szCs w:val="24"/>
          <w:highlight w:val="white"/>
        </w:rPr>
        <w:t>Saona</w:t>
      </w:r>
      <w:proofErr w:type="spellEnd"/>
      <w:r>
        <w:rPr>
          <w:rFonts w:ascii="Times New Roman" w:eastAsia="Times New Roman" w:hAnsi="Times New Roman" w:cs="Times New Roman"/>
          <w:color w:val="333333"/>
          <w:sz w:val="24"/>
          <w:szCs w:val="24"/>
          <w:highlight w:val="white"/>
        </w:rPr>
        <w:t xml:space="preserve">, C., Poland, T., Miller, J., </w:t>
      </w:r>
      <w:proofErr w:type="spellStart"/>
      <w:r>
        <w:rPr>
          <w:rFonts w:ascii="Times New Roman" w:eastAsia="Times New Roman" w:hAnsi="Times New Roman" w:cs="Times New Roman"/>
          <w:color w:val="333333"/>
          <w:sz w:val="24"/>
          <w:szCs w:val="24"/>
          <w:highlight w:val="white"/>
        </w:rPr>
        <w:t>Stelinski</w:t>
      </w:r>
      <w:proofErr w:type="spellEnd"/>
      <w:r>
        <w:rPr>
          <w:rFonts w:ascii="Times New Roman" w:eastAsia="Times New Roman" w:hAnsi="Times New Roman" w:cs="Times New Roman"/>
          <w:color w:val="333333"/>
          <w:sz w:val="24"/>
          <w:szCs w:val="24"/>
          <w:highlight w:val="white"/>
        </w:rPr>
        <w:t xml:space="preserve">, L., Grant, G., Groot, P., Buchan, L. and </w:t>
      </w:r>
      <w:r>
        <w:rPr>
          <w:rFonts w:ascii="Times New Roman" w:eastAsia="Times New Roman" w:hAnsi="Times New Roman" w:cs="Times New Roman"/>
          <w:color w:val="333333"/>
          <w:sz w:val="24"/>
          <w:szCs w:val="24"/>
          <w:highlight w:val="white"/>
        </w:rPr>
        <w:tab/>
        <w:t xml:space="preserve">MacDonald, L., 2006. </w:t>
      </w:r>
      <w:r>
        <w:rPr>
          <w:rFonts w:ascii="Times New Roman" w:eastAsia="Times New Roman" w:hAnsi="Times New Roman" w:cs="Times New Roman"/>
          <w:i/>
          <w:color w:val="333333"/>
          <w:sz w:val="24"/>
          <w:szCs w:val="24"/>
          <w:highlight w:val="white"/>
        </w:rPr>
        <w:t xml:space="preserve">Behavioral and electrophysiological responses of the emerald ash </w:t>
      </w:r>
      <w:r>
        <w:rPr>
          <w:rFonts w:ascii="Times New Roman" w:eastAsia="Times New Roman" w:hAnsi="Times New Roman" w:cs="Times New Roman"/>
          <w:i/>
          <w:color w:val="333333"/>
          <w:sz w:val="24"/>
          <w:szCs w:val="24"/>
          <w:highlight w:val="white"/>
        </w:rPr>
        <w:tab/>
      </w:r>
      <w:proofErr w:type="spellStart"/>
      <w:proofErr w:type="gramStart"/>
      <w:r>
        <w:rPr>
          <w:rFonts w:ascii="Times New Roman" w:eastAsia="Times New Roman" w:hAnsi="Times New Roman" w:cs="Times New Roman"/>
          <w:i/>
          <w:color w:val="333333"/>
          <w:sz w:val="24"/>
          <w:szCs w:val="24"/>
          <w:highlight w:val="white"/>
        </w:rPr>
        <w:t>borer,Agrilus</w:t>
      </w:r>
      <w:proofErr w:type="spellEnd"/>
      <w:proofErr w:type="gramEnd"/>
      <w:r>
        <w:rPr>
          <w:rFonts w:ascii="Times New Roman" w:eastAsia="Times New Roman" w:hAnsi="Times New Roman" w:cs="Times New Roman"/>
          <w:i/>
          <w:color w:val="333333"/>
          <w:sz w:val="24"/>
          <w:szCs w:val="24"/>
          <w:highlight w:val="white"/>
        </w:rPr>
        <w:t xml:space="preserve"> </w:t>
      </w:r>
      <w:proofErr w:type="spellStart"/>
      <w:r>
        <w:rPr>
          <w:rFonts w:ascii="Times New Roman" w:eastAsia="Times New Roman" w:hAnsi="Times New Roman" w:cs="Times New Roman"/>
          <w:i/>
          <w:color w:val="333333"/>
          <w:sz w:val="24"/>
          <w:szCs w:val="24"/>
          <w:highlight w:val="white"/>
        </w:rPr>
        <w:t>planipennis</w:t>
      </w:r>
      <w:proofErr w:type="spellEnd"/>
      <w:r>
        <w:rPr>
          <w:rFonts w:ascii="Times New Roman" w:eastAsia="Times New Roman" w:hAnsi="Times New Roman" w:cs="Times New Roman"/>
          <w:i/>
          <w:color w:val="333333"/>
          <w:sz w:val="24"/>
          <w:szCs w:val="24"/>
          <w:highlight w:val="white"/>
        </w:rPr>
        <w:t xml:space="preserve">, to induced volatiles of Manchurian ash, Fraxinus </w:t>
      </w:r>
      <w:r>
        <w:rPr>
          <w:rFonts w:ascii="Times New Roman" w:eastAsia="Times New Roman" w:hAnsi="Times New Roman" w:cs="Times New Roman"/>
          <w:i/>
          <w:color w:val="333333"/>
          <w:sz w:val="24"/>
          <w:szCs w:val="24"/>
          <w:highlight w:val="white"/>
        </w:rPr>
        <w:tab/>
      </w:r>
      <w:proofErr w:type="spellStart"/>
      <w:r>
        <w:rPr>
          <w:rFonts w:ascii="Times New Roman" w:eastAsia="Times New Roman" w:hAnsi="Times New Roman" w:cs="Times New Roman"/>
          <w:i/>
          <w:color w:val="333333"/>
          <w:sz w:val="24"/>
          <w:szCs w:val="24"/>
          <w:highlight w:val="white"/>
        </w:rPr>
        <w:t>mandshurica</w:t>
      </w:r>
      <w:proofErr w:type="spell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Chemoecology</w:t>
      </w:r>
      <w:proofErr w:type="spellEnd"/>
      <w:r>
        <w:rPr>
          <w:rFonts w:ascii="Times New Roman" w:eastAsia="Times New Roman" w:hAnsi="Times New Roman" w:cs="Times New Roman"/>
          <w:color w:val="333333"/>
          <w:sz w:val="24"/>
          <w:szCs w:val="24"/>
          <w:highlight w:val="white"/>
        </w:rPr>
        <w:t>, 16(2), pp.75-86.</w:t>
      </w:r>
    </w:p>
    <w:p w14:paraId="1F641D99"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Rigsby, C., Herms, D., Bonello, P. and Cipollini, D., 2016. </w:t>
      </w:r>
      <w:r>
        <w:rPr>
          <w:rFonts w:ascii="Times New Roman" w:eastAsia="Times New Roman" w:hAnsi="Times New Roman" w:cs="Times New Roman"/>
          <w:i/>
          <w:color w:val="333333"/>
          <w:sz w:val="24"/>
          <w:szCs w:val="24"/>
          <w:highlight w:val="white"/>
        </w:rPr>
        <w:t>Higher Activities of Defense-</w:t>
      </w:r>
      <w:r>
        <w:rPr>
          <w:rFonts w:ascii="Times New Roman" w:eastAsia="Times New Roman" w:hAnsi="Times New Roman" w:cs="Times New Roman"/>
          <w:i/>
          <w:color w:val="333333"/>
          <w:sz w:val="24"/>
          <w:szCs w:val="24"/>
          <w:highlight w:val="white"/>
        </w:rPr>
        <w:tab/>
        <w:t xml:space="preserve">Associated Enzymes may Contribute to Greater Resistance of Manchurian Ash to </w:t>
      </w:r>
      <w:r>
        <w:rPr>
          <w:rFonts w:ascii="Times New Roman" w:eastAsia="Times New Roman" w:hAnsi="Times New Roman" w:cs="Times New Roman"/>
          <w:i/>
          <w:color w:val="333333"/>
          <w:sz w:val="24"/>
          <w:szCs w:val="24"/>
          <w:highlight w:val="white"/>
        </w:rPr>
        <w:tab/>
        <w:t xml:space="preserve">Emerald Ash Borer Than A </w:t>
      </w:r>
      <w:proofErr w:type="gramStart"/>
      <w:r>
        <w:rPr>
          <w:rFonts w:ascii="Times New Roman" w:eastAsia="Times New Roman" w:hAnsi="Times New Roman" w:cs="Times New Roman"/>
          <w:i/>
          <w:color w:val="333333"/>
          <w:sz w:val="24"/>
          <w:szCs w:val="24"/>
          <w:highlight w:val="white"/>
        </w:rPr>
        <w:t>closely</w:t>
      </w:r>
      <w:proofErr w:type="gramEnd"/>
      <w:r>
        <w:rPr>
          <w:rFonts w:ascii="Times New Roman" w:eastAsia="Times New Roman" w:hAnsi="Times New Roman" w:cs="Times New Roman"/>
          <w:i/>
          <w:color w:val="333333"/>
          <w:sz w:val="24"/>
          <w:szCs w:val="24"/>
          <w:highlight w:val="white"/>
        </w:rPr>
        <w:t xml:space="preserve"> Related and Susceptible Congener.</w:t>
      </w:r>
      <w:r>
        <w:rPr>
          <w:rFonts w:ascii="Times New Roman" w:eastAsia="Times New Roman" w:hAnsi="Times New Roman" w:cs="Times New Roman"/>
          <w:color w:val="333333"/>
          <w:sz w:val="24"/>
          <w:szCs w:val="24"/>
          <w:highlight w:val="white"/>
        </w:rPr>
        <w:t xml:space="preserve"> Journal of </w:t>
      </w:r>
      <w:r>
        <w:rPr>
          <w:rFonts w:ascii="Times New Roman" w:eastAsia="Times New Roman" w:hAnsi="Times New Roman" w:cs="Times New Roman"/>
          <w:color w:val="333333"/>
          <w:sz w:val="24"/>
          <w:szCs w:val="24"/>
          <w:highlight w:val="white"/>
        </w:rPr>
        <w:tab/>
        <w:t>Chemical Ecology, 42(8), pp.782-792.</w:t>
      </w:r>
    </w:p>
    <w:p w14:paraId="5ED02B68"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Taylor, R., Bauer, L., Miller, D. and Haack, R., 2005. </w:t>
      </w:r>
      <w:r>
        <w:rPr>
          <w:rFonts w:ascii="Times New Roman" w:eastAsia="Times New Roman" w:hAnsi="Times New Roman" w:cs="Times New Roman"/>
          <w:i/>
          <w:color w:val="333333"/>
          <w:sz w:val="24"/>
          <w:szCs w:val="24"/>
          <w:highlight w:val="white"/>
        </w:rPr>
        <w:t>Emerald Ash Borer Flight Potential</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 xml:space="preserve">https://www.fs.usda.gov/treesearch/pubs/19611 </w:t>
      </w:r>
    </w:p>
    <w:p w14:paraId="731E10CA"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Taylor, R., Bauer, L., Poland, T. and </w:t>
      </w:r>
      <w:proofErr w:type="spellStart"/>
      <w:r>
        <w:rPr>
          <w:rFonts w:ascii="Times New Roman" w:eastAsia="Times New Roman" w:hAnsi="Times New Roman" w:cs="Times New Roman"/>
          <w:color w:val="333333"/>
          <w:sz w:val="24"/>
          <w:szCs w:val="24"/>
          <w:highlight w:val="white"/>
        </w:rPr>
        <w:t>Windell</w:t>
      </w:r>
      <w:proofErr w:type="spellEnd"/>
      <w:r>
        <w:rPr>
          <w:rFonts w:ascii="Times New Roman" w:eastAsia="Times New Roman" w:hAnsi="Times New Roman" w:cs="Times New Roman"/>
          <w:color w:val="333333"/>
          <w:sz w:val="24"/>
          <w:szCs w:val="24"/>
          <w:highlight w:val="white"/>
        </w:rPr>
        <w:t xml:space="preserve">, K., 2010. </w:t>
      </w:r>
      <w:r>
        <w:rPr>
          <w:rFonts w:ascii="Times New Roman" w:eastAsia="Times New Roman" w:hAnsi="Times New Roman" w:cs="Times New Roman"/>
          <w:i/>
          <w:color w:val="333333"/>
          <w:sz w:val="24"/>
          <w:szCs w:val="24"/>
          <w:highlight w:val="white"/>
        </w:rPr>
        <w:t xml:space="preserve">Flight Performance of </w:t>
      </w:r>
      <w:proofErr w:type="spellStart"/>
      <w:r>
        <w:rPr>
          <w:rFonts w:ascii="Times New Roman" w:eastAsia="Times New Roman" w:hAnsi="Times New Roman" w:cs="Times New Roman"/>
          <w:i/>
          <w:color w:val="333333"/>
          <w:sz w:val="24"/>
          <w:szCs w:val="24"/>
          <w:highlight w:val="white"/>
        </w:rPr>
        <w:t>Agrilus</w:t>
      </w:r>
      <w:proofErr w:type="spellEnd"/>
      <w:r>
        <w:rPr>
          <w:rFonts w:ascii="Times New Roman" w:eastAsia="Times New Roman" w:hAnsi="Times New Roman" w:cs="Times New Roman"/>
          <w:i/>
          <w:color w:val="333333"/>
          <w:sz w:val="24"/>
          <w:szCs w:val="24"/>
          <w:highlight w:val="white"/>
        </w:rPr>
        <w:t xml:space="preserve"> </w:t>
      </w:r>
      <w:r>
        <w:rPr>
          <w:rFonts w:ascii="Times New Roman" w:eastAsia="Times New Roman" w:hAnsi="Times New Roman" w:cs="Times New Roman"/>
          <w:i/>
          <w:color w:val="333333"/>
          <w:sz w:val="24"/>
          <w:szCs w:val="24"/>
          <w:highlight w:val="white"/>
        </w:rPr>
        <w:tab/>
      </w:r>
      <w:proofErr w:type="spellStart"/>
      <w:r>
        <w:rPr>
          <w:rFonts w:ascii="Times New Roman" w:eastAsia="Times New Roman" w:hAnsi="Times New Roman" w:cs="Times New Roman"/>
          <w:i/>
          <w:color w:val="333333"/>
          <w:sz w:val="24"/>
          <w:szCs w:val="24"/>
          <w:highlight w:val="white"/>
        </w:rPr>
        <w:t>planipennis</w:t>
      </w:r>
      <w:proofErr w:type="spellEnd"/>
      <w:r>
        <w:rPr>
          <w:rFonts w:ascii="Times New Roman" w:eastAsia="Times New Roman" w:hAnsi="Times New Roman" w:cs="Times New Roman"/>
          <w:i/>
          <w:color w:val="333333"/>
          <w:sz w:val="24"/>
          <w:szCs w:val="24"/>
          <w:highlight w:val="white"/>
        </w:rPr>
        <w:t xml:space="preserve"> (Coleoptera: </w:t>
      </w:r>
      <w:proofErr w:type="spellStart"/>
      <w:r>
        <w:rPr>
          <w:rFonts w:ascii="Times New Roman" w:eastAsia="Times New Roman" w:hAnsi="Times New Roman" w:cs="Times New Roman"/>
          <w:i/>
          <w:color w:val="333333"/>
          <w:sz w:val="24"/>
          <w:szCs w:val="24"/>
          <w:highlight w:val="white"/>
        </w:rPr>
        <w:t>Buprestidae</w:t>
      </w:r>
      <w:proofErr w:type="spellEnd"/>
      <w:r>
        <w:rPr>
          <w:rFonts w:ascii="Times New Roman" w:eastAsia="Times New Roman" w:hAnsi="Times New Roman" w:cs="Times New Roman"/>
          <w:i/>
          <w:color w:val="333333"/>
          <w:sz w:val="24"/>
          <w:szCs w:val="24"/>
          <w:highlight w:val="white"/>
        </w:rPr>
        <w:t>) on a Flight Mill and in Free Flight</w:t>
      </w:r>
      <w:r>
        <w:rPr>
          <w:rFonts w:ascii="Times New Roman" w:eastAsia="Times New Roman" w:hAnsi="Times New Roman" w:cs="Times New Roman"/>
          <w:color w:val="333333"/>
          <w:sz w:val="24"/>
          <w:szCs w:val="24"/>
          <w:highlight w:val="white"/>
        </w:rPr>
        <w:t xml:space="preserve">. Journal of </w:t>
      </w:r>
      <w:r>
        <w:rPr>
          <w:rFonts w:ascii="Times New Roman" w:eastAsia="Times New Roman" w:hAnsi="Times New Roman" w:cs="Times New Roman"/>
          <w:color w:val="333333"/>
          <w:sz w:val="24"/>
          <w:szCs w:val="24"/>
          <w:highlight w:val="white"/>
        </w:rPr>
        <w:tab/>
        <w:t>Insect Behavior, 23(2), pp.128-148.</w:t>
      </w:r>
    </w:p>
    <w:p w14:paraId="637717AE"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Department of Agriculture, 2020. </w:t>
      </w:r>
      <w:r>
        <w:rPr>
          <w:rFonts w:ascii="Times New Roman" w:eastAsia="Times New Roman" w:hAnsi="Times New Roman" w:cs="Times New Roman"/>
          <w:i/>
          <w:color w:val="333333"/>
          <w:sz w:val="24"/>
          <w:szCs w:val="24"/>
          <w:highlight w:val="white"/>
        </w:rPr>
        <w:t xml:space="preserve">EAB Quarantine </w:t>
      </w:r>
      <w:r>
        <w:rPr>
          <w:rFonts w:ascii="Times New Roman" w:eastAsia="Times New Roman" w:hAnsi="Times New Roman" w:cs="Times New Roman"/>
          <w:i/>
          <w:color w:val="333333"/>
          <w:sz w:val="24"/>
          <w:szCs w:val="24"/>
          <w:highlight w:val="white"/>
        </w:rPr>
        <w:tab/>
        <w:t>Information</w:t>
      </w:r>
      <w:r>
        <w:rPr>
          <w:rFonts w:ascii="Times New Roman" w:eastAsia="Times New Roman" w:hAnsi="Times New Roman" w:cs="Times New Roman"/>
          <w:color w:val="333333"/>
          <w:sz w:val="24"/>
          <w:szCs w:val="24"/>
          <w:highlight w:val="white"/>
        </w:rPr>
        <w:t xml:space="preserve">.https://www.colorado.gov/pacific/agplants/eab-quarantine-information </w:t>
      </w:r>
    </w:p>
    <w:p w14:paraId="6AD4699E"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City of Lakewood, 2020. </w:t>
      </w:r>
      <w:r>
        <w:rPr>
          <w:rFonts w:ascii="Times New Roman" w:eastAsia="Times New Roman" w:hAnsi="Times New Roman" w:cs="Times New Roman"/>
          <w:i/>
          <w:color w:val="333333"/>
          <w:sz w:val="24"/>
          <w:szCs w:val="24"/>
          <w:highlight w:val="white"/>
        </w:rPr>
        <w:t>Emerald Ash Borer</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r>
      <w:hyperlink r:id="rId40" w:history="1">
        <w:r>
          <w:rPr>
            <w:rStyle w:val="Hyperlink"/>
            <w:rFonts w:ascii="Times New Roman" w:eastAsia="Times New Roman" w:hAnsi="Times New Roman" w:cs="Times New Roman"/>
            <w:sz w:val="24"/>
            <w:szCs w:val="24"/>
            <w:highlight w:val="white"/>
          </w:rPr>
          <w:t>https://www.lakewood.org/Government/Departments/Community-Resources/Parks-</w:t>
        </w:r>
      </w:hyperlink>
      <w:r>
        <w:rPr>
          <w:rFonts w:ascii="Times New Roman" w:eastAsia="Times New Roman" w:hAnsi="Times New Roman" w:cs="Times New Roman"/>
          <w:color w:val="333333"/>
          <w:sz w:val="24"/>
          <w:szCs w:val="24"/>
          <w:highlight w:val="white"/>
        </w:rPr>
        <w:tab/>
        <w:t>Forestry-and-Open-Space/Forestry-and-Horticulture/Forestry/Emerald-Ash-Borer</w:t>
      </w:r>
    </w:p>
    <w:p w14:paraId="71E4B274"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 xml:space="preserve">Rauscher, K., 2005. </w:t>
      </w:r>
      <w:r>
        <w:rPr>
          <w:rFonts w:ascii="Times New Roman" w:eastAsia="Times New Roman" w:hAnsi="Times New Roman" w:cs="Times New Roman"/>
          <w:i/>
          <w:color w:val="333333"/>
          <w:sz w:val="24"/>
          <w:szCs w:val="24"/>
          <w:highlight w:val="white"/>
        </w:rPr>
        <w:t>The 2005 Michigan Emerald Ash Borer Response: An Update.</w:t>
      </w:r>
      <w:r>
        <w:rPr>
          <w:rFonts w:ascii="Times New Roman" w:eastAsia="Times New Roman" w:hAnsi="Times New Roman" w:cs="Times New Roman"/>
          <w:color w:val="333333"/>
          <w:sz w:val="24"/>
          <w:szCs w:val="24"/>
          <w:highlight w:val="white"/>
        </w:rPr>
        <w:t xml:space="preserve"> Invasive.org.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hyperlink r:id="rId41" w:anchor="page=13" w:history="1">
        <w:r>
          <w:rPr>
            <w:rStyle w:val="Hyperlink"/>
            <w:rFonts w:ascii="Times New Roman" w:eastAsia="Times New Roman" w:hAnsi="Times New Roman" w:cs="Times New Roman"/>
            <w:sz w:val="24"/>
            <w:szCs w:val="24"/>
            <w:highlight w:val="white"/>
          </w:rPr>
          <w:t>https://www.invasive.org/eab/eab2005.pdf#page=13</w:t>
        </w:r>
      </w:hyperlink>
    </w:p>
    <w:p w14:paraId="6D9F073F"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Muirhead</w:t>
      </w:r>
      <w:proofErr w:type="spellEnd"/>
      <w:r>
        <w:rPr>
          <w:rFonts w:ascii="Times New Roman" w:eastAsia="Times New Roman" w:hAnsi="Times New Roman" w:cs="Times New Roman"/>
          <w:color w:val="333333"/>
          <w:sz w:val="24"/>
          <w:szCs w:val="24"/>
          <w:highlight w:val="white"/>
        </w:rPr>
        <w:t xml:space="preserve">, J. R., Leung, B., </w:t>
      </w:r>
      <w:proofErr w:type="spellStart"/>
      <w:r>
        <w:rPr>
          <w:rFonts w:ascii="Times New Roman" w:eastAsia="Times New Roman" w:hAnsi="Times New Roman" w:cs="Times New Roman"/>
          <w:color w:val="333333"/>
          <w:sz w:val="24"/>
          <w:szCs w:val="24"/>
          <w:highlight w:val="white"/>
        </w:rPr>
        <w:t>Overdijk</w:t>
      </w:r>
      <w:proofErr w:type="spellEnd"/>
      <w:r>
        <w:rPr>
          <w:rFonts w:ascii="Times New Roman" w:eastAsia="Times New Roman" w:hAnsi="Times New Roman" w:cs="Times New Roman"/>
          <w:color w:val="333333"/>
          <w:sz w:val="24"/>
          <w:szCs w:val="24"/>
          <w:highlight w:val="white"/>
        </w:rPr>
        <w:t xml:space="preserve">, C., Kelly, D. W., Nandakumar, K., Marchant, K. R., &amp; </w:t>
      </w:r>
      <w:r>
        <w:rPr>
          <w:rFonts w:ascii="Times New Roman" w:eastAsia="Times New Roman" w:hAnsi="Times New Roman" w:cs="Times New Roman"/>
          <w:color w:val="333333"/>
          <w:sz w:val="24"/>
          <w:szCs w:val="24"/>
          <w:highlight w:val="white"/>
        </w:rPr>
        <w:tab/>
      </w:r>
      <w:proofErr w:type="spellStart"/>
      <w:r>
        <w:rPr>
          <w:rFonts w:ascii="Times New Roman" w:eastAsia="Times New Roman" w:hAnsi="Times New Roman" w:cs="Times New Roman"/>
          <w:color w:val="333333"/>
          <w:sz w:val="24"/>
          <w:szCs w:val="24"/>
          <w:highlight w:val="white"/>
        </w:rPr>
        <w:t>Macisaac</w:t>
      </w:r>
      <w:proofErr w:type="spellEnd"/>
      <w:r>
        <w:rPr>
          <w:rFonts w:ascii="Times New Roman" w:eastAsia="Times New Roman" w:hAnsi="Times New Roman" w:cs="Times New Roman"/>
          <w:color w:val="333333"/>
          <w:sz w:val="24"/>
          <w:szCs w:val="24"/>
          <w:highlight w:val="white"/>
        </w:rPr>
        <w:t xml:space="preserve">, H. J., 2006. </w:t>
      </w:r>
      <w:r>
        <w:rPr>
          <w:rFonts w:ascii="Times New Roman" w:eastAsia="Times New Roman" w:hAnsi="Times New Roman" w:cs="Times New Roman"/>
          <w:i/>
          <w:color w:val="333333"/>
          <w:sz w:val="24"/>
          <w:szCs w:val="24"/>
          <w:highlight w:val="white"/>
        </w:rPr>
        <w:t xml:space="preserve">Modelling local and long-distance dispersal of invasive emerald </w:t>
      </w:r>
      <w:r>
        <w:rPr>
          <w:rFonts w:ascii="Times New Roman" w:eastAsia="Times New Roman" w:hAnsi="Times New Roman" w:cs="Times New Roman"/>
          <w:i/>
          <w:color w:val="333333"/>
          <w:sz w:val="24"/>
          <w:szCs w:val="24"/>
          <w:highlight w:val="white"/>
        </w:rPr>
        <w:tab/>
        <w:t xml:space="preserve">ash borer </w:t>
      </w:r>
      <w:proofErr w:type="spellStart"/>
      <w:r>
        <w:rPr>
          <w:rFonts w:ascii="Times New Roman" w:eastAsia="Times New Roman" w:hAnsi="Times New Roman" w:cs="Times New Roman"/>
          <w:i/>
          <w:color w:val="333333"/>
          <w:sz w:val="24"/>
          <w:szCs w:val="24"/>
          <w:highlight w:val="white"/>
        </w:rPr>
        <w:t>Agrilus</w:t>
      </w:r>
      <w:proofErr w:type="spellEnd"/>
      <w:r>
        <w:rPr>
          <w:rFonts w:ascii="Times New Roman" w:eastAsia="Times New Roman" w:hAnsi="Times New Roman" w:cs="Times New Roman"/>
          <w:i/>
          <w:color w:val="333333"/>
          <w:sz w:val="24"/>
          <w:szCs w:val="24"/>
          <w:highlight w:val="white"/>
        </w:rPr>
        <w:t xml:space="preserve"> </w:t>
      </w:r>
      <w:proofErr w:type="spellStart"/>
      <w:r>
        <w:rPr>
          <w:rFonts w:ascii="Times New Roman" w:eastAsia="Times New Roman" w:hAnsi="Times New Roman" w:cs="Times New Roman"/>
          <w:i/>
          <w:color w:val="333333"/>
          <w:sz w:val="24"/>
          <w:szCs w:val="24"/>
          <w:highlight w:val="white"/>
        </w:rPr>
        <w:t>planipennis</w:t>
      </w:r>
      <w:proofErr w:type="spellEnd"/>
      <w:r>
        <w:rPr>
          <w:rFonts w:ascii="Times New Roman" w:eastAsia="Times New Roman" w:hAnsi="Times New Roman" w:cs="Times New Roman"/>
          <w:i/>
          <w:color w:val="333333"/>
          <w:sz w:val="24"/>
          <w:szCs w:val="24"/>
          <w:highlight w:val="white"/>
        </w:rPr>
        <w:t xml:space="preserve"> (Coleoptera) in North America</w:t>
      </w:r>
      <w:r>
        <w:rPr>
          <w:rFonts w:ascii="Times New Roman" w:eastAsia="Times New Roman" w:hAnsi="Times New Roman" w:cs="Times New Roman"/>
          <w:color w:val="333333"/>
          <w:sz w:val="24"/>
          <w:szCs w:val="24"/>
          <w:highlight w:val="white"/>
        </w:rPr>
        <w:t xml:space="preserve">. Diversity Distributions, </w:t>
      </w:r>
      <w:r>
        <w:rPr>
          <w:rFonts w:ascii="Times New Roman" w:eastAsia="Times New Roman" w:hAnsi="Times New Roman" w:cs="Times New Roman"/>
          <w:color w:val="333333"/>
          <w:sz w:val="24"/>
          <w:szCs w:val="24"/>
          <w:highlight w:val="white"/>
        </w:rPr>
        <w:tab/>
        <w:t xml:space="preserve">12(1), 71–79.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10.1111/j.1366-9516.</w:t>
      </w:r>
      <w:proofErr w:type="gramStart"/>
      <w:r>
        <w:rPr>
          <w:rFonts w:ascii="Times New Roman" w:eastAsia="Times New Roman" w:hAnsi="Times New Roman" w:cs="Times New Roman"/>
          <w:color w:val="333333"/>
          <w:sz w:val="24"/>
          <w:szCs w:val="24"/>
          <w:highlight w:val="white"/>
        </w:rPr>
        <w:t>2006.00218.x</w:t>
      </w:r>
      <w:proofErr w:type="gramEnd"/>
    </w:p>
    <w:p w14:paraId="08E5E683"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Bratkovich</w:t>
      </w:r>
      <w:proofErr w:type="spellEnd"/>
      <w:r>
        <w:rPr>
          <w:rFonts w:ascii="Times New Roman" w:eastAsia="Times New Roman" w:hAnsi="Times New Roman" w:cs="Times New Roman"/>
          <w:color w:val="333333"/>
          <w:sz w:val="24"/>
          <w:szCs w:val="24"/>
          <w:highlight w:val="white"/>
        </w:rPr>
        <w:t xml:space="preserve">, S., Bowyer, J., </w:t>
      </w:r>
      <w:proofErr w:type="spellStart"/>
      <w:r>
        <w:rPr>
          <w:rFonts w:ascii="Times New Roman" w:eastAsia="Times New Roman" w:hAnsi="Times New Roman" w:cs="Times New Roman"/>
          <w:color w:val="333333"/>
          <w:sz w:val="24"/>
          <w:szCs w:val="24"/>
          <w:highlight w:val="white"/>
        </w:rPr>
        <w:t>Lindburg</w:t>
      </w:r>
      <w:proofErr w:type="spellEnd"/>
      <w:r>
        <w:rPr>
          <w:rFonts w:ascii="Times New Roman" w:eastAsia="Times New Roman" w:hAnsi="Times New Roman" w:cs="Times New Roman"/>
          <w:color w:val="333333"/>
          <w:sz w:val="24"/>
          <w:szCs w:val="24"/>
          <w:highlight w:val="white"/>
        </w:rPr>
        <w:t xml:space="preserve">, A. and </w:t>
      </w:r>
      <w:proofErr w:type="spellStart"/>
      <w:r>
        <w:rPr>
          <w:rFonts w:ascii="Times New Roman" w:eastAsia="Times New Roman" w:hAnsi="Times New Roman" w:cs="Times New Roman"/>
          <w:color w:val="333333"/>
          <w:sz w:val="24"/>
          <w:szCs w:val="24"/>
          <w:highlight w:val="white"/>
        </w:rPr>
        <w:t>Fernholz</w:t>
      </w:r>
      <w:proofErr w:type="spellEnd"/>
      <w:r>
        <w:rPr>
          <w:rFonts w:ascii="Times New Roman" w:eastAsia="Times New Roman" w:hAnsi="Times New Roman" w:cs="Times New Roman"/>
          <w:color w:val="333333"/>
          <w:sz w:val="24"/>
          <w:szCs w:val="24"/>
          <w:highlight w:val="white"/>
        </w:rPr>
        <w:t xml:space="preserve">, K., 2008. </w:t>
      </w:r>
      <w:r>
        <w:rPr>
          <w:rFonts w:ascii="Times New Roman" w:eastAsia="Times New Roman" w:hAnsi="Times New Roman" w:cs="Times New Roman"/>
          <w:i/>
          <w:color w:val="333333"/>
          <w:sz w:val="24"/>
          <w:szCs w:val="24"/>
          <w:highlight w:val="white"/>
        </w:rPr>
        <w:t xml:space="preserve">Firewood Movement </w:t>
      </w:r>
      <w:proofErr w:type="gramStart"/>
      <w:r>
        <w:rPr>
          <w:rFonts w:ascii="Times New Roman" w:eastAsia="Times New Roman" w:hAnsi="Times New Roman" w:cs="Times New Roman"/>
          <w:i/>
          <w:color w:val="333333"/>
          <w:sz w:val="24"/>
          <w:szCs w:val="24"/>
          <w:highlight w:val="white"/>
        </w:rPr>
        <w:t>And</w:t>
      </w:r>
      <w:proofErr w:type="gramEnd"/>
      <w:r>
        <w:rPr>
          <w:rFonts w:ascii="Times New Roman" w:eastAsia="Times New Roman" w:hAnsi="Times New Roman" w:cs="Times New Roman"/>
          <w:i/>
          <w:color w:val="333333"/>
          <w:sz w:val="24"/>
          <w:szCs w:val="24"/>
          <w:highlight w:val="white"/>
        </w:rPr>
        <w:t xml:space="preserve"> The </w:t>
      </w:r>
      <w:r>
        <w:rPr>
          <w:rFonts w:ascii="Times New Roman" w:eastAsia="Times New Roman" w:hAnsi="Times New Roman" w:cs="Times New Roman"/>
          <w:i/>
          <w:color w:val="333333"/>
          <w:sz w:val="24"/>
          <w:szCs w:val="24"/>
          <w:highlight w:val="white"/>
        </w:rPr>
        <w:tab/>
        <w:t>Emerald Ash Borer</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hyperlink r:id="rId42" w:history="1">
        <w:r>
          <w:rPr>
            <w:rStyle w:val="Hyperlink"/>
            <w:rFonts w:ascii="Times New Roman" w:eastAsia="Times New Roman" w:hAnsi="Times New Roman" w:cs="Times New Roman"/>
            <w:sz w:val="24"/>
            <w:szCs w:val="24"/>
            <w:highlight w:val="white"/>
          </w:rPr>
          <w:t>http://citeseerx.ist.psu.edu/viewdoc/download?doi=10.1.1.483.499&amp;rep=rep1&amp;type=pdf</w:t>
        </w:r>
      </w:hyperlink>
    </w:p>
    <w:p w14:paraId="76C8F558"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Herms, D., McCullough, D. G., </w:t>
      </w:r>
      <w:proofErr w:type="spellStart"/>
      <w:r>
        <w:rPr>
          <w:rFonts w:ascii="Times New Roman" w:eastAsia="Times New Roman" w:hAnsi="Times New Roman" w:cs="Times New Roman"/>
          <w:color w:val="333333"/>
          <w:sz w:val="24"/>
          <w:szCs w:val="24"/>
          <w:highlight w:val="white"/>
        </w:rPr>
        <w:t>Smitley</w:t>
      </w:r>
      <w:proofErr w:type="spellEnd"/>
      <w:r>
        <w:rPr>
          <w:rFonts w:ascii="Times New Roman" w:eastAsia="Times New Roman" w:hAnsi="Times New Roman" w:cs="Times New Roman"/>
          <w:color w:val="333333"/>
          <w:sz w:val="24"/>
          <w:szCs w:val="24"/>
          <w:highlight w:val="white"/>
        </w:rPr>
        <w:t xml:space="preserve">, D. R., </w:t>
      </w:r>
      <w:proofErr w:type="spellStart"/>
      <w:r>
        <w:rPr>
          <w:rFonts w:ascii="Times New Roman" w:eastAsia="Times New Roman" w:hAnsi="Times New Roman" w:cs="Times New Roman"/>
          <w:color w:val="333333"/>
          <w:sz w:val="24"/>
          <w:szCs w:val="24"/>
          <w:highlight w:val="white"/>
        </w:rPr>
        <w:t>Sadof</w:t>
      </w:r>
      <w:proofErr w:type="spellEnd"/>
      <w:r>
        <w:rPr>
          <w:rFonts w:ascii="Times New Roman" w:eastAsia="Times New Roman" w:hAnsi="Times New Roman" w:cs="Times New Roman"/>
          <w:color w:val="333333"/>
          <w:sz w:val="24"/>
          <w:szCs w:val="24"/>
          <w:highlight w:val="white"/>
        </w:rPr>
        <w:t xml:space="preserve">, C. S., </w:t>
      </w:r>
      <w:proofErr w:type="spellStart"/>
      <w:r>
        <w:rPr>
          <w:rFonts w:ascii="Times New Roman" w:eastAsia="Times New Roman" w:hAnsi="Times New Roman" w:cs="Times New Roman"/>
          <w:color w:val="333333"/>
          <w:sz w:val="24"/>
          <w:szCs w:val="24"/>
          <w:highlight w:val="white"/>
        </w:rPr>
        <w:t>Cranshaw</w:t>
      </w:r>
      <w:proofErr w:type="spellEnd"/>
      <w:r>
        <w:rPr>
          <w:rFonts w:ascii="Times New Roman" w:eastAsia="Times New Roman" w:hAnsi="Times New Roman" w:cs="Times New Roman"/>
          <w:color w:val="333333"/>
          <w:sz w:val="24"/>
          <w:szCs w:val="24"/>
          <w:highlight w:val="white"/>
        </w:rPr>
        <w:t xml:space="preserve">, W., 2014. </w:t>
      </w:r>
      <w:r>
        <w:rPr>
          <w:rFonts w:ascii="Times New Roman" w:eastAsia="Times New Roman" w:hAnsi="Times New Roman" w:cs="Times New Roman"/>
          <w:i/>
          <w:color w:val="333333"/>
          <w:sz w:val="24"/>
          <w:szCs w:val="24"/>
          <w:highlight w:val="white"/>
        </w:rPr>
        <w:t xml:space="preserve">Insecticide </w:t>
      </w:r>
      <w:r>
        <w:rPr>
          <w:rFonts w:ascii="Times New Roman" w:eastAsia="Times New Roman" w:hAnsi="Times New Roman" w:cs="Times New Roman"/>
          <w:i/>
          <w:color w:val="333333"/>
          <w:sz w:val="24"/>
          <w:szCs w:val="24"/>
          <w:highlight w:val="white"/>
        </w:rPr>
        <w:tab/>
        <w:t>options for protecting ash trees from emerald ash borer.</w:t>
      </w:r>
      <w:r>
        <w:rPr>
          <w:rFonts w:ascii="Times New Roman" w:eastAsia="Times New Roman" w:hAnsi="Times New Roman" w:cs="Times New Roman"/>
          <w:color w:val="333333"/>
          <w:sz w:val="24"/>
          <w:szCs w:val="24"/>
          <w:highlight w:val="white"/>
        </w:rPr>
        <w:t xml:space="preserve"> Colorado State University </w:t>
      </w:r>
      <w:r>
        <w:rPr>
          <w:rFonts w:ascii="Times New Roman" w:eastAsia="Times New Roman" w:hAnsi="Times New Roman" w:cs="Times New Roman"/>
          <w:color w:val="333333"/>
          <w:sz w:val="24"/>
          <w:szCs w:val="24"/>
          <w:highlight w:val="white"/>
        </w:rPr>
        <w:tab/>
        <w:t>Publications</w:t>
      </w:r>
    </w:p>
    <w:p w14:paraId="1679354C"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Kreutzweiser</w:t>
      </w:r>
      <w:proofErr w:type="spellEnd"/>
      <w:r>
        <w:rPr>
          <w:rFonts w:ascii="Times New Roman" w:eastAsia="Times New Roman" w:hAnsi="Times New Roman" w:cs="Times New Roman"/>
          <w:color w:val="333333"/>
          <w:sz w:val="24"/>
          <w:szCs w:val="24"/>
          <w:highlight w:val="white"/>
        </w:rPr>
        <w:t xml:space="preserve">, D., Good, K., Chartrand, D., </w:t>
      </w:r>
      <w:proofErr w:type="spellStart"/>
      <w:r>
        <w:rPr>
          <w:rFonts w:ascii="Times New Roman" w:eastAsia="Times New Roman" w:hAnsi="Times New Roman" w:cs="Times New Roman"/>
          <w:color w:val="333333"/>
          <w:sz w:val="24"/>
          <w:szCs w:val="24"/>
          <w:highlight w:val="white"/>
        </w:rPr>
        <w:t>Scarr</w:t>
      </w:r>
      <w:proofErr w:type="spellEnd"/>
      <w:r>
        <w:rPr>
          <w:rFonts w:ascii="Times New Roman" w:eastAsia="Times New Roman" w:hAnsi="Times New Roman" w:cs="Times New Roman"/>
          <w:color w:val="333333"/>
          <w:sz w:val="24"/>
          <w:szCs w:val="24"/>
          <w:highlight w:val="white"/>
        </w:rPr>
        <w:t xml:space="preserve">, T. and Thompson, D., 2007. </w:t>
      </w:r>
      <w:r>
        <w:rPr>
          <w:rFonts w:ascii="Times New Roman" w:eastAsia="Times New Roman" w:hAnsi="Times New Roman" w:cs="Times New Roman"/>
          <w:i/>
          <w:color w:val="333333"/>
          <w:sz w:val="24"/>
          <w:szCs w:val="24"/>
          <w:highlight w:val="white"/>
        </w:rPr>
        <w:t xml:space="preserve">Non-target effects </w:t>
      </w:r>
      <w:r>
        <w:rPr>
          <w:rFonts w:ascii="Times New Roman" w:eastAsia="Times New Roman" w:hAnsi="Times New Roman" w:cs="Times New Roman"/>
          <w:i/>
          <w:color w:val="333333"/>
          <w:sz w:val="24"/>
          <w:szCs w:val="24"/>
          <w:highlight w:val="white"/>
        </w:rPr>
        <w:tab/>
        <w:t xml:space="preserve">on aquatic decomposer organisms of imidacloprid as a systemic insecticide to control </w:t>
      </w:r>
      <w:r>
        <w:rPr>
          <w:rFonts w:ascii="Times New Roman" w:eastAsia="Times New Roman" w:hAnsi="Times New Roman" w:cs="Times New Roman"/>
          <w:i/>
          <w:color w:val="333333"/>
          <w:sz w:val="24"/>
          <w:szCs w:val="24"/>
          <w:highlight w:val="white"/>
        </w:rPr>
        <w:tab/>
        <w:t>emerald ash borer in riparian trees</w:t>
      </w:r>
      <w:r>
        <w:rPr>
          <w:rFonts w:ascii="Times New Roman" w:eastAsia="Times New Roman" w:hAnsi="Times New Roman" w:cs="Times New Roman"/>
          <w:color w:val="333333"/>
          <w:sz w:val="24"/>
          <w:szCs w:val="24"/>
          <w:highlight w:val="white"/>
        </w:rPr>
        <w:t xml:space="preserve">. Ecotoxicology and Environmental Safety, 68(3), </w:t>
      </w:r>
      <w:r>
        <w:rPr>
          <w:rFonts w:ascii="Times New Roman" w:eastAsia="Times New Roman" w:hAnsi="Times New Roman" w:cs="Times New Roman"/>
          <w:color w:val="333333"/>
          <w:sz w:val="24"/>
          <w:szCs w:val="24"/>
          <w:highlight w:val="white"/>
        </w:rPr>
        <w:tab/>
        <w:t>pp.315-325.</w:t>
      </w:r>
    </w:p>
    <w:p w14:paraId="42FE4FB1"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Hahn, J., Herms, D. and McCullough, D., 2011. </w:t>
      </w:r>
      <w:r>
        <w:rPr>
          <w:rFonts w:ascii="Times New Roman" w:eastAsia="Times New Roman" w:hAnsi="Times New Roman" w:cs="Times New Roman"/>
          <w:i/>
          <w:color w:val="333333"/>
          <w:sz w:val="24"/>
          <w:szCs w:val="24"/>
          <w:highlight w:val="white"/>
        </w:rPr>
        <w:t xml:space="preserve">Frequently Asked Questions Regarding </w:t>
      </w:r>
      <w:r>
        <w:rPr>
          <w:rFonts w:ascii="Times New Roman" w:eastAsia="Times New Roman" w:hAnsi="Times New Roman" w:cs="Times New Roman"/>
          <w:i/>
          <w:color w:val="333333"/>
          <w:sz w:val="24"/>
          <w:szCs w:val="24"/>
          <w:highlight w:val="white"/>
        </w:rPr>
        <w:tab/>
        <w:t xml:space="preserve">Potential Side Effects </w:t>
      </w:r>
      <w:proofErr w:type="gramStart"/>
      <w:r>
        <w:rPr>
          <w:rFonts w:ascii="Times New Roman" w:eastAsia="Times New Roman" w:hAnsi="Times New Roman" w:cs="Times New Roman"/>
          <w:i/>
          <w:color w:val="333333"/>
          <w:sz w:val="24"/>
          <w:szCs w:val="24"/>
          <w:highlight w:val="white"/>
        </w:rPr>
        <w:t>Of</w:t>
      </w:r>
      <w:proofErr w:type="gramEnd"/>
      <w:r>
        <w:rPr>
          <w:rFonts w:ascii="Times New Roman" w:eastAsia="Times New Roman" w:hAnsi="Times New Roman" w:cs="Times New Roman"/>
          <w:i/>
          <w:color w:val="333333"/>
          <w:sz w:val="24"/>
          <w:szCs w:val="24"/>
          <w:highlight w:val="white"/>
        </w:rPr>
        <w:t xml:space="preserve"> Systemic Insecticides Used To Control Emerald Ash Borer</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r>
      <w:hyperlink r:id="rId43" w:history="1">
        <w:r>
          <w:rPr>
            <w:rStyle w:val="Hyperlink"/>
            <w:rFonts w:ascii="Times New Roman" w:eastAsia="Times New Roman" w:hAnsi="Times New Roman" w:cs="Times New Roman"/>
            <w:sz w:val="24"/>
            <w:szCs w:val="24"/>
            <w:highlight w:val="white"/>
          </w:rPr>
          <w:t>https://cpb-us-w2.wpmucdn.com/u.osu.edu/dist/a/836/files/2016/03/Potential-Side-</w:t>
        </w:r>
      </w:hyperlink>
      <w:r>
        <w:rPr>
          <w:rFonts w:ascii="Times New Roman" w:eastAsia="Times New Roman" w:hAnsi="Times New Roman" w:cs="Times New Roman"/>
          <w:color w:val="333333"/>
          <w:sz w:val="24"/>
          <w:szCs w:val="24"/>
          <w:highlight w:val="white"/>
        </w:rPr>
        <w:tab/>
        <w:t>Effects-of-EAB-Insecticides-FAQ-28co0zv.pdf</w:t>
      </w:r>
    </w:p>
    <w:p w14:paraId="31442426"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Bauer, L., Liu, H., Miller, D. and Gould, J., 2008. </w:t>
      </w:r>
      <w:r>
        <w:rPr>
          <w:rFonts w:ascii="Times New Roman" w:eastAsia="Times New Roman" w:hAnsi="Times New Roman" w:cs="Times New Roman"/>
          <w:i/>
          <w:color w:val="333333"/>
          <w:sz w:val="24"/>
          <w:szCs w:val="24"/>
          <w:highlight w:val="white"/>
        </w:rPr>
        <w:t xml:space="preserve">Developing A Classical Biological Control </w:t>
      </w:r>
      <w:r>
        <w:rPr>
          <w:rFonts w:ascii="Times New Roman" w:eastAsia="Times New Roman" w:hAnsi="Times New Roman" w:cs="Times New Roman"/>
          <w:i/>
          <w:color w:val="333333"/>
          <w:sz w:val="24"/>
          <w:szCs w:val="24"/>
          <w:highlight w:val="white"/>
        </w:rPr>
        <w:tab/>
        <w:t xml:space="preserve">Program For </w:t>
      </w:r>
      <w:proofErr w:type="spellStart"/>
      <w:r>
        <w:rPr>
          <w:rFonts w:ascii="Times New Roman" w:eastAsia="Times New Roman" w:hAnsi="Times New Roman" w:cs="Times New Roman"/>
          <w:i/>
          <w:color w:val="333333"/>
          <w:sz w:val="24"/>
          <w:szCs w:val="24"/>
          <w:highlight w:val="white"/>
        </w:rPr>
        <w:t>Agrilus</w:t>
      </w:r>
      <w:proofErr w:type="spellEnd"/>
      <w:r>
        <w:rPr>
          <w:rFonts w:ascii="Times New Roman" w:eastAsia="Times New Roman" w:hAnsi="Times New Roman" w:cs="Times New Roman"/>
          <w:i/>
          <w:color w:val="333333"/>
          <w:sz w:val="24"/>
          <w:szCs w:val="24"/>
          <w:highlight w:val="white"/>
        </w:rPr>
        <w:t xml:space="preserve"> </w:t>
      </w:r>
      <w:proofErr w:type="spellStart"/>
      <w:proofErr w:type="gramStart"/>
      <w:r>
        <w:rPr>
          <w:rFonts w:ascii="Times New Roman" w:eastAsia="Times New Roman" w:hAnsi="Times New Roman" w:cs="Times New Roman"/>
          <w:i/>
          <w:color w:val="333333"/>
          <w:sz w:val="24"/>
          <w:szCs w:val="24"/>
          <w:highlight w:val="white"/>
        </w:rPr>
        <w:t>Planipennis</w:t>
      </w:r>
      <w:proofErr w:type="spellEnd"/>
      <w:r>
        <w:rPr>
          <w:rFonts w:ascii="Times New Roman" w:eastAsia="Times New Roman" w:hAnsi="Times New Roman" w:cs="Times New Roman"/>
          <w:i/>
          <w:color w:val="333333"/>
          <w:sz w:val="24"/>
          <w:szCs w:val="24"/>
          <w:highlight w:val="white"/>
        </w:rPr>
        <w:t>(</w:t>
      </w:r>
      <w:proofErr w:type="gramEnd"/>
      <w:r>
        <w:rPr>
          <w:rFonts w:ascii="Times New Roman" w:eastAsia="Times New Roman" w:hAnsi="Times New Roman" w:cs="Times New Roman"/>
          <w:i/>
          <w:color w:val="333333"/>
          <w:sz w:val="24"/>
          <w:szCs w:val="24"/>
          <w:highlight w:val="white"/>
        </w:rPr>
        <w:t xml:space="preserve">Coleoptera: </w:t>
      </w:r>
      <w:proofErr w:type="spellStart"/>
      <w:r>
        <w:rPr>
          <w:rFonts w:ascii="Times New Roman" w:eastAsia="Times New Roman" w:hAnsi="Times New Roman" w:cs="Times New Roman"/>
          <w:i/>
          <w:color w:val="333333"/>
          <w:sz w:val="24"/>
          <w:szCs w:val="24"/>
          <w:highlight w:val="white"/>
        </w:rPr>
        <w:t>Buprestidae</w:t>
      </w:r>
      <w:proofErr w:type="spellEnd"/>
      <w:r>
        <w:rPr>
          <w:rFonts w:ascii="Times New Roman" w:eastAsia="Times New Roman" w:hAnsi="Times New Roman" w:cs="Times New Roman"/>
          <w:i/>
          <w:color w:val="333333"/>
          <w:sz w:val="24"/>
          <w:szCs w:val="24"/>
          <w:highlight w:val="white"/>
        </w:rPr>
        <w:t xml:space="preserve">), An Invasive Ash Pest In </w:t>
      </w:r>
      <w:r>
        <w:rPr>
          <w:rFonts w:ascii="Times New Roman" w:eastAsia="Times New Roman" w:hAnsi="Times New Roman" w:cs="Times New Roman"/>
          <w:i/>
          <w:color w:val="333333"/>
          <w:sz w:val="24"/>
          <w:szCs w:val="24"/>
          <w:highlight w:val="white"/>
        </w:rPr>
        <w:tab/>
        <w:t>North America.</w:t>
      </w:r>
      <w:r>
        <w:rPr>
          <w:rFonts w:ascii="Times New Roman" w:eastAsia="Times New Roman" w:hAnsi="Times New Roman" w:cs="Times New Roman"/>
          <w:color w:val="333333"/>
          <w:sz w:val="24"/>
          <w:szCs w:val="24"/>
          <w:highlight w:val="white"/>
        </w:rPr>
        <w:t xml:space="preserve"> </w:t>
      </w:r>
      <w:hyperlink r:id="rId44" w:history="1">
        <w:r>
          <w:rPr>
            <w:rStyle w:val="Hyperlink"/>
            <w:rFonts w:ascii="Times New Roman" w:eastAsia="Times New Roman" w:hAnsi="Times New Roman" w:cs="Times New Roman"/>
            <w:color w:val="1155CC"/>
            <w:sz w:val="24"/>
            <w:szCs w:val="24"/>
            <w:highlight w:val="white"/>
          </w:rPr>
          <w:t>https://www.fs.usda.gov/treesearch/pubs/11439</w:t>
        </w:r>
      </w:hyperlink>
      <w:r>
        <w:rPr>
          <w:rFonts w:ascii="Times New Roman" w:eastAsia="Times New Roman" w:hAnsi="Times New Roman" w:cs="Times New Roman"/>
          <w:color w:val="333333"/>
          <w:sz w:val="24"/>
          <w:szCs w:val="24"/>
          <w:highlight w:val="white"/>
        </w:rPr>
        <w:t xml:space="preserve"> </w:t>
      </w:r>
    </w:p>
    <w:p w14:paraId="1E2BA065"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Bauer, L. S., Liu, H., &amp; Miller, D. L., 2009. </w:t>
      </w:r>
      <w:r>
        <w:rPr>
          <w:rFonts w:ascii="Times New Roman" w:eastAsia="Times New Roman" w:hAnsi="Times New Roman" w:cs="Times New Roman"/>
          <w:i/>
          <w:color w:val="333333"/>
          <w:sz w:val="24"/>
          <w:szCs w:val="24"/>
          <w:highlight w:val="white"/>
        </w:rPr>
        <w:t xml:space="preserve">Emerald ash borer biological control: rearing, </w:t>
      </w:r>
      <w:r>
        <w:rPr>
          <w:rFonts w:ascii="Times New Roman" w:eastAsia="Times New Roman" w:hAnsi="Times New Roman" w:cs="Times New Roman"/>
          <w:i/>
          <w:color w:val="333333"/>
          <w:sz w:val="24"/>
          <w:szCs w:val="24"/>
          <w:highlight w:val="white"/>
        </w:rPr>
        <w:tab/>
        <w:t>releasing, establishment, and efficacy of parasitoids.</w:t>
      </w:r>
      <w:r>
        <w:rPr>
          <w:rFonts w:ascii="Times New Roman" w:eastAsia="Times New Roman" w:hAnsi="Times New Roman" w:cs="Times New Roman"/>
          <w:color w:val="333333"/>
          <w:sz w:val="24"/>
          <w:szCs w:val="24"/>
          <w:highlight w:val="white"/>
        </w:rPr>
        <w:t xml:space="preserve"> </w:t>
      </w:r>
      <w:hyperlink r:id="rId45" w:history="1">
        <w:r>
          <w:rPr>
            <w:rStyle w:val="Hyperlink"/>
            <w:rFonts w:ascii="Times New Roman" w:eastAsia="Times New Roman" w:hAnsi="Times New Roman" w:cs="Times New Roman"/>
            <w:color w:val="1155CC"/>
            <w:sz w:val="24"/>
            <w:szCs w:val="24"/>
            <w:highlight w:val="white"/>
            <w:u w:val="none"/>
          </w:rPr>
          <w:t>https://www.fs.usda.gov/treesearch/pubs/all/34330</w:t>
        </w:r>
      </w:hyperlink>
    </w:p>
    <w:p w14:paraId="0AB50D53"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Fahrner</w:t>
      </w:r>
      <w:proofErr w:type="spellEnd"/>
      <w:r>
        <w:rPr>
          <w:rFonts w:ascii="Times New Roman" w:eastAsia="Times New Roman" w:hAnsi="Times New Roman" w:cs="Times New Roman"/>
          <w:color w:val="333333"/>
          <w:sz w:val="24"/>
          <w:szCs w:val="24"/>
          <w:highlight w:val="white"/>
        </w:rPr>
        <w:t xml:space="preserve">, S. J., Abrahamson, M., </w:t>
      </w:r>
      <w:proofErr w:type="spellStart"/>
      <w:r>
        <w:rPr>
          <w:rFonts w:ascii="Times New Roman" w:eastAsia="Times New Roman" w:hAnsi="Times New Roman" w:cs="Times New Roman"/>
          <w:color w:val="333333"/>
          <w:sz w:val="24"/>
          <w:szCs w:val="24"/>
          <w:highlight w:val="white"/>
        </w:rPr>
        <w:t>Venette</w:t>
      </w:r>
      <w:proofErr w:type="spellEnd"/>
      <w:r>
        <w:rPr>
          <w:rFonts w:ascii="Times New Roman" w:eastAsia="Times New Roman" w:hAnsi="Times New Roman" w:cs="Times New Roman"/>
          <w:color w:val="333333"/>
          <w:sz w:val="24"/>
          <w:szCs w:val="24"/>
          <w:highlight w:val="white"/>
        </w:rPr>
        <w:t xml:space="preserve">, R. C., &amp; </w:t>
      </w:r>
      <w:proofErr w:type="spellStart"/>
      <w:r>
        <w:rPr>
          <w:rFonts w:ascii="Times New Roman" w:eastAsia="Times New Roman" w:hAnsi="Times New Roman" w:cs="Times New Roman"/>
          <w:color w:val="333333"/>
          <w:sz w:val="24"/>
          <w:szCs w:val="24"/>
          <w:highlight w:val="white"/>
        </w:rPr>
        <w:t>Aukema</w:t>
      </w:r>
      <w:proofErr w:type="spellEnd"/>
      <w:r>
        <w:rPr>
          <w:rFonts w:ascii="Times New Roman" w:eastAsia="Times New Roman" w:hAnsi="Times New Roman" w:cs="Times New Roman"/>
          <w:color w:val="333333"/>
          <w:sz w:val="24"/>
          <w:szCs w:val="24"/>
          <w:highlight w:val="white"/>
        </w:rPr>
        <w:t xml:space="preserve">, B. H., 2017. </w:t>
      </w:r>
      <w:r>
        <w:rPr>
          <w:rFonts w:ascii="Times New Roman" w:eastAsia="Times New Roman" w:hAnsi="Times New Roman" w:cs="Times New Roman"/>
          <w:i/>
          <w:color w:val="333333"/>
          <w:sz w:val="24"/>
          <w:szCs w:val="24"/>
          <w:highlight w:val="white"/>
        </w:rPr>
        <w:t xml:space="preserve">Strategic removal of </w:t>
      </w:r>
      <w:r>
        <w:rPr>
          <w:rFonts w:ascii="Times New Roman" w:eastAsia="Times New Roman" w:hAnsi="Times New Roman" w:cs="Times New Roman"/>
          <w:i/>
          <w:color w:val="333333"/>
          <w:sz w:val="24"/>
          <w:szCs w:val="24"/>
          <w:highlight w:val="white"/>
        </w:rPr>
        <w:tab/>
        <w:t xml:space="preserve">host trees in isolated, satellite infestations of emerald ash borer can reduce population </w:t>
      </w:r>
      <w:r>
        <w:rPr>
          <w:rFonts w:ascii="Times New Roman" w:eastAsia="Times New Roman" w:hAnsi="Times New Roman" w:cs="Times New Roman"/>
          <w:i/>
          <w:color w:val="333333"/>
          <w:sz w:val="24"/>
          <w:szCs w:val="24"/>
          <w:highlight w:val="white"/>
        </w:rPr>
        <w:tab/>
        <w:t>growth</w:t>
      </w:r>
      <w:r>
        <w:rPr>
          <w:rFonts w:ascii="Times New Roman" w:eastAsia="Times New Roman" w:hAnsi="Times New Roman" w:cs="Times New Roman"/>
          <w:color w:val="333333"/>
          <w:sz w:val="24"/>
          <w:szCs w:val="24"/>
          <w:highlight w:val="white"/>
        </w:rPr>
        <w:t xml:space="preserve">. Urban Forestry &amp; Urban Greening, 24, 184–194.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10.1016/j.ufug.2017.03.017</w:t>
      </w:r>
    </w:p>
    <w:p w14:paraId="5ECCD954"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Crook, D. J., &amp; </w:t>
      </w:r>
      <w:proofErr w:type="spellStart"/>
      <w:r>
        <w:rPr>
          <w:rFonts w:ascii="Times New Roman" w:eastAsia="Times New Roman" w:hAnsi="Times New Roman" w:cs="Times New Roman"/>
          <w:color w:val="333333"/>
          <w:sz w:val="24"/>
          <w:szCs w:val="24"/>
          <w:highlight w:val="white"/>
        </w:rPr>
        <w:t>Mastro</w:t>
      </w:r>
      <w:proofErr w:type="spellEnd"/>
      <w:r>
        <w:rPr>
          <w:rFonts w:ascii="Times New Roman" w:eastAsia="Times New Roman" w:hAnsi="Times New Roman" w:cs="Times New Roman"/>
          <w:color w:val="333333"/>
          <w:sz w:val="24"/>
          <w:szCs w:val="24"/>
          <w:highlight w:val="white"/>
        </w:rPr>
        <w:t xml:space="preserve">, V. C., 2012. </w:t>
      </w:r>
      <w:r>
        <w:rPr>
          <w:rFonts w:ascii="Times New Roman" w:eastAsia="Times New Roman" w:hAnsi="Times New Roman" w:cs="Times New Roman"/>
          <w:i/>
          <w:color w:val="333333"/>
          <w:sz w:val="24"/>
          <w:szCs w:val="24"/>
          <w:highlight w:val="white"/>
        </w:rPr>
        <w:t xml:space="preserve">Chemical Ecology of the Emerald Ash Borer </w:t>
      </w:r>
      <w:proofErr w:type="spellStart"/>
      <w:r>
        <w:rPr>
          <w:rFonts w:ascii="Times New Roman" w:eastAsia="Times New Roman" w:hAnsi="Times New Roman" w:cs="Times New Roman"/>
          <w:i/>
          <w:color w:val="333333"/>
          <w:sz w:val="24"/>
          <w:szCs w:val="24"/>
          <w:highlight w:val="white"/>
        </w:rPr>
        <w:t>Agrilus</w:t>
      </w:r>
      <w:proofErr w:type="spellEnd"/>
      <w:r>
        <w:rPr>
          <w:rFonts w:ascii="Times New Roman" w:eastAsia="Times New Roman" w:hAnsi="Times New Roman" w:cs="Times New Roman"/>
          <w:i/>
          <w:color w:val="333333"/>
          <w:sz w:val="24"/>
          <w:szCs w:val="24"/>
          <w:highlight w:val="white"/>
        </w:rPr>
        <w:t xml:space="preserve"> </w:t>
      </w:r>
      <w:r>
        <w:rPr>
          <w:rFonts w:ascii="Times New Roman" w:eastAsia="Times New Roman" w:hAnsi="Times New Roman" w:cs="Times New Roman"/>
          <w:i/>
          <w:color w:val="333333"/>
          <w:sz w:val="24"/>
          <w:szCs w:val="24"/>
          <w:highlight w:val="white"/>
        </w:rPr>
        <w:tab/>
      </w:r>
      <w:proofErr w:type="spellStart"/>
      <w:r>
        <w:rPr>
          <w:rFonts w:ascii="Times New Roman" w:eastAsia="Times New Roman" w:hAnsi="Times New Roman" w:cs="Times New Roman"/>
          <w:i/>
          <w:color w:val="333333"/>
          <w:sz w:val="24"/>
          <w:szCs w:val="24"/>
          <w:highlight w:val="white"/>
        </w:rPr>
        <w:t>planipennis</w:t>
      </w:r>
      <w:proofErr w:type="spellEnd"/>
      <w:r>
        <w:rPr>
          <w:rFonts w:ascii="Times New Roman" w:eastAsia="Times New Roman" w:hAnsi="Times New Roman" w:cs="Times New Roman"/>
          <w:color w:val="333333"/>
          <w:sz w:val="24"/>
          <w:szCs w:val="24"/>
          <w:highlight w:val="white"/>
        </w:rPr>
        <w:t xml:space="preserve">. Journal of Chemical Ecology, 36(1), 101–112.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10.1007/s10886-009-</w:t>
      </w:r>
      <w:r>
        <w:rPr>
          <w:rFonts w:ascii="Times New Roman" w:eastAsia="Times New Roman" w:hAnsi="Times New Roman" w:cs="Times New Roman"/>
          <w:color w:val="333333"/>
          <w:sz w:val="24"/>
          <w:szCs w:val="24"/>
          <w:highlight w:val="white"/>
        </w:rPr>
        <w:tab/>
        <w:t>9738-x</w:t>
      </w:r>
    </w:p>
    <w:p w14:paraId="73BA63D9"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Palla</w:t>
      </w:r>
      <w:proofErr w:type="spellEnd"/>
      <w:r>
        <w:rPr>
          <w:rFonts w:ascii="Times New Roman" w:eastAsia="Times New Roman" w:hAnsi="Times New Roman" w:cs="Times New Roman"/>
          <w:color w:val="333333"/>
          <w:sz w:val="24"/>
          <w:szCs w:val="24"/>
          <w:highlight w:val="white"/>
        </w:rPr>
        <w:t xml:space="preserve">, K. J., &amp; </w:t>
      </w:r>
      <w:proofErr w:type="spellStart"/>
      <w:r>
        <w:rPr>
          <w:rFonts w:ascii="Times New Roman" w:eastAsia="Times New Roman" w:hAnsi="Times New Roman" w:cs="Times New Roman"/>
          <w:color w:val="333333"/>
          <w:sz w:val="24"/>
          <w:szCs w:val="24"/>
          <w:highlight w:val="white"/>
        </w:rPr>
        <w:t>Pijut</w:t>
      </w:r>
      <w:proofErr w:type="spellEnd"/>
      <w:r>
        <w:rPr>
          <w:rFonts w:ascii="Times New Roman" w:eastAsia="Times New Roman" w:hAnsi="Times New Roman" w:cs="Times New Roman"/>
          <w:color w:val="333333"/>
          <w:sz w:val="24"/>
          <w:szCs w:val="24"/>
          <w:highlight w:val="white"/>
        </w:rPr>
        <w:t xml:space="preserve">, P. M., 2014. </w:t>
      </w:r>
      <w:r>
        <w:rPr>
          <w:rFonts w:ascii="Times New Roman" w:eastAsia="Times New Roman" w:hAnsi="Times New Roman" w:cs="Times New Roman"/>
          <w:i/>
          <w:color w:val="333333"/>
          <w:sz w:val="24"/>
          <w:szCs w:val="24"/>
          <w:highlight w:val="white"/>
        </w:rPr>
        <w:t xml:space="preserve">Agrobacterium-mediated genetic transformation of Fraxinus </w:t>
      </w:r>
      <w:r>
        <w:rPr>
          <w:rFonts w:ascii="Times New Roman" w:eastAsia="Times New Roman" w:hAnsi="Times New Roman" w:cs="Times New Roman"/>
          <w:i/>
          <w:color w:val="333333"/>
          <w:sz w:val="24"/>
          <w:szCs w:val="24"/>
          <w:highlight w:val="white"/>
        </w:rPr>
        <w:tab/>
      </w:r>
      <w:proofErr w:type="spellStart"/>
      <w:r>
        <w:rPr>
          <w:rFonts w:ascii="Times New Roman" w:eastAsia="Times New Roman" w:hAnsi="Times New Roman" w:cs="Times New Roman"/>
          <w:i/>
          <w:color w:val="333333"/>
          <w:sz w:val="24"/>
          <w:szCs w:val="24"/>
          <w:highlight w:val="white"/>
        </w:rPr>
        <w:t>americana</w:t>
      </w:r>
      <w:proofErr w:type="spellEnd"/>
      <w:r>
        <w:rPr>
          <w:rFonts w:ascii="Times New Roman" w:eastAsia="Times New Roman" w:hAnsi="Times New Roman" w:cs="Times New Roman"/>
          <w:i/>
          <w:color w:val="333333"/>
          <w:sz w:val="24"/>
          <w:szCs w:val="24"/>
          <w:highlight w:val="white"/>
        </w:rPr>
        <w:t xml:space="preserve"> hypocotyls.</w:t>
      </w:r>
      <w:r>
        <w:rPr>
          <w:rFonts w:ascii="Times New Roman" w:eastAsia="Times New Roman" w:hAnsi="Times New Roman" w:cs="Times New Roman"/>
          <w:color w:val="333333"/>
          <w:sz w:val="24"/>
          <w:szCs w:val="24"/>
          <w:highlight w:val="white"/>
        </w:rPr>
        <w:t xml:space="preserve"> Plant Cell, Tissue and Organ Culture (PCTOC), 120(2), 631–641. </w:t>
      </w:r>
      <w:r>
        <w:rPr>
          <w:rFonts w:ascii="Times New Roman" w:eastAsia="Times New Roman" w:hAnsi="Times New Roman" w:cs="Times New Roman"/>
          <w:color w:val="333333"/>
          <w:sz w:val="24"/>
          <w:szCs w:val="24"/>
          <w:highlight w:val="white"/>
        </w:rPr>
        <w:tab/>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10.1007/s11240-014-0630-1</w:t>
      </w:r>
    </w:p>
    <w:p w14:paraId="50957118"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 xml:space="preserve">Koch, J. L., Carey, D. W., Knight, K. S., Herms, D. A., &amp; Mason, M. E., 2012. </w:t>
      </w:r>
      <w:r>
        <w:rPr>
          <w:rFonts w:ascii="Times New Roman" w:eastAsia="Times New Roman" w:hAnsi="Times New Roman" w:cs="Times New Roman"/>
          <w:i/>
          <w:color w:val="333333"/>
          <w:sz w:val="24"/>
          <w:szCs w:val="24"/>
          <w:highlight w:val="white"/>
        </w:rPr>
        <w:t xml:space="preserve">Breeding </w:t>
      </w:r>
      <w:r>
        <w:rPr>
          <w:rFonts w:ascii="Times New Roman" w:eastAsia="Times New Roman" w:hAnsi="Times New Roman" w:cs="Times New Roman"/>
          <w:i/>
          <w:color w:val="333333"/>
          <w:sz w:val="24"/>
          <w:szCs w:val="24"/>
          <w:highlight w:val="white"/>
        </w:rPr>
        <w:tab/>
        <w:t>strategies for the development of emerald ash borer - resistant North American ash.</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hyperlink r:id="rId46" w:history="1">
        <w:r>
          <w:rPr>
            <w:rStyle w:val="Hyperlink"/>
            <w:rFonts w:ascii="Times New Roman" w:eastAsia="Times New Roman" w:hAnsi="Times New Roman" w:cs="Times New Roman"/>
            <w:sz w:val="24"/>
            <w:szCs w:val="24"/>
            <w:highlight w:val="white"/>
          </w:rPr>
          <w:t>https://www.fs.usda.gov/treesearch/pubs/all/44924</w:t>
        </w:r>
      </w:hyperlink>
    </w:p>
    <w:p w14:paraId="102089E7"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Snortum</w:t>
      </w:r>
      <w:proofErr w:type="spellEnd"/>
      <w:r>
        <w:rPr>
          <w:rFonts w:ascii="Times New Roman" w:eastAsia="Times New Roman" w:hAnsi="Times New Roman" w:cs="Times New Roman"/>
          <w:color w:val="333333"/>
          <w:sz w:val="24"/>
          <w:szCs w:val="24"/>
          <w:highlight w:val="white"/>
        </w:rPr>
        <w:t xml:space="preserve">, J. R., Berger, D. E., 1990. </w:t>
      </w:r>
      <w:r>
        <w:rPr>
          <w:rFonts w:ascii="Times New Roman" w:eastAsia="Times New Roman" w:hAnsi="Times New Roman" w:cs="Times New Roman"/>
          <w:i/>
          <w:color w:val="333333"/>
          <w:sz w:val="24"/>
          <w:szCs w:val="24"/>
          <w:highlight w:val="white"/>
        </w:rPr>
        <w:t xml:space="preserve">Drinking-driving compliance in the United States: </w:t>
      </w:r>
      <w:r>
        <w:rPr>
          <w:rFonts w:ascii="Times New Roman" w:eastAsia="Times New Roman" w:hAnsi="Times New Roman" w:cs="Times New Roman"/>
          <w:i/>
          <w:color w:val="333333"/>
          <w:sz w:val="24"/>
          <w:szCs w:val="24"/>
          <w:highlight w:val="white"/>
        </w:rPr>
        <w:tab/>
        <w:t>Perceptions and behavior in 1983 and 1986.</w:t>
      </w:r>
      <w:r>
        <w:rPr>
          <w:rFonts w:ascii="Times New Roman" w:eastAsia="Times New Roman" w:hAnsi="Times New Roman" w:cs="Times New Roman"/>
          <w:color w:val="333333"/>
          <w:sz w:val="24"/>
          <w:szCs w:val="24"/>
          <w:highlight w:val="white"/>
        </w:rPr>
        <w:t xml:space="preserve"> Journal of Safety Research, 21(1), 39.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10.1016/0022-4375(90)90047-f</w:t>
      </w:r>
    </w:p>
    <w:p w14:paraId="4B5710C6"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Allen, S., Murphy, K., &amp; Bates, L., 2015. </w:t>
      </w:r>
      <w:r>
        <w:rPr>
          <w:rFonts w:ascii="Times New Roman" w:eastAsia="Times New Roman" w:hAnsi="Times New Roman" w:cs="Times New Roman"/>
          <w:i/>
          <w:color w:val="333333"/>
          <w:sz w:val="24"/>
          <w:szCs w:val="24"/>
          <w:highlight w:val="white"/>
        </w:rPr>
        <w:t xml:space="preserve">What drives compliance? The effect of deterrence and </w:t>
      </w:r>
      <w:r>
        <w:rPr>
          <w:rFonts w:ascii="Times New Roman" w:eastAsia="Times New Roman" w:hAnsi="Times New Roman" w:cs="Times New Roman"/>
          <w:i/>
          <w:color w:val="333333"/>
          <w:sz w:val="24"/>
          <w:szCs w:val="24"/>
          <w:highlight w:val="white"/>
        </w:rPr>
        <w:tab/>
        <w:t>shame emotions on young drivers’ compliance with road laws.</w:t>
      </w:r>
      <w:r>
        <w:rPr>
          <w:rFonts w:ascii="Times New Roman" w:eastAsia="Times New Roman" w:hAnsi="Times New Roman" w:cs="Times New Roman"/>
          <w:color w:val="333333"/>
          <w:sz w:val="24"/>
          <w:szCs w:val="24"/>
          <w:highlight w:val="white"/>
        </w:rPr>
        <w:t xml:space="preserve"> Policing and Society, </w:t>
      </w:r>
      <w:r>
        <w:rPr>
          <w:rFonts w:ascii="Times New Roman" w:eastAsia="Times New Roman" w:hAnsi="Times New Roman" w:cs="Times New Roman"/>
          <w:color w:val="333333"/>
          <w:sz w:val="24"/>
          <w:szCs w:val="24"/>
          <w:highlight w:val="white"/>
        </w:rPr>
        <w:tab/>
        <w:t xml:space="preserve">27(8), 884–898.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10.1080/10439463.2015.1115502</w:t>
      </w:r>
    </w:p>
    <w:p w14:paraId="662B5C10"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Snortum</w:t>
      </w:r>
      <w:proofErr w:type="spellEnd"/>
      <w:r>
        <w:rPr>
          <w:rFonts w:ascii="Times New Roman" w:eastAsia="Times New Roman" w:hAnsi="Times New Roman" w:cs="Times New Roman"/>
          <w:color w:val="333333"/>
          <w:sz w:val="24"/>
          <w:szCs w:val="24"/>
          <w:highlight w:val="white"/>
        </w:rPr>
        <w:t xml:space="preserve">, J. R., Hauge, R., &amp; Berger, D. E., 1986. </w:t>
      </w:r>
      <w:r>
        <w:rPr>
          <w:rFonts w:ascii="Times New Roman" w:eastAsia="Times New Roman" w:hAnsi="Times New Roman" w:cs="Times New Roman"/>
          <w:i/>
          <w:color w:val="333333"/>
          <w:sz w:val="24"/>
          <w:szCs w:val="24"/>
          <w:highlight w:val="white"/>
        </w:rPr>
        <w:t xml:space="preserve">Deterring alcohol-impaired driving: A </w:t>
      </w:r>
      <w:r>
        <w:rPr>
          <w:rFonts w:ascii="Times New Roman" w:eastAsia="Times New Roman" w:hAnsi="Times New Roman" w:cs="Times New Roman"/>
          <w:i/>
          <w:color w:val="333333"/>
          <w:sz w:val="24"/>
          <w:szCs w:val="24"/>
          <w:highlight w:val="white"/>
        </w:rPr>
        <w:tab/>
        <w:t>comparative analysis of compliance in Norway and the United States.</w:t>
      </w:r>
      <w:r>
        <w:rPr>
          <w:rFonts w:ascii="Times New Roman" w:eastAsia="Times New Roman" w:hAnsi="Times New Roman" w:cs="Times New Roman"/>
          <w:color w:val="333333"/>
          <w:sz w:val="24"/>
          <w:szCs w:val="24"/>
          <w:highlight w:val="white"/>
        </w:rPr>
        <w:t xml:space="preserve"> Justice Quarterly, </w:t>
      </w:r>
      <w:r>
        <w:rPr>
          <w:rFonts w:ascii="Times New Roman" w:eastAsia="Times New Roman" w:hAnsi="Times New Roman" w:cs="Times New Roman"/>
          <w:color w:val="333333"/>
          <w:sz w:val="24"/>
          <w:szCs w:val="24"/>
          <w:highlight w:val="white"/>
        </w:rPr>
        <w:tab/>
        <w:t xml:space="preserve">3(2), 139–165.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10.1080/07418828600088861</w:t>
      </w:r>
    </w:p>
    <w:p w14:paraId="2877AD60"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CONFAB, 2020. </w:t>
      </w:r>
      <w:r>
        <w:rPr>
          <w:rFonts w:ascii="Times New Roman" w:eastAsia="Times New Roman" w:hAnsi="Times New Roman" w:cs="Times New Roman"/>
          <w:i/>
          <w:color w:val="333333"/>
          <w:sz w:val="24"/>
          <w:szCs w:val="24"/>
          <w:highlight w:val="white"/>
        </w:rPr>
        <w:t xml:space="preserve">Front End Dumpsters </w:t>
      </w:r>
      <w:proofErr w:type="gramStart"/>
      <w:r>
        <w:rPr>
          <w:rFonts w:ascii="Times New Roman" w:eastAsia="Times New Roman" w:hAnsi="Times New Roman" w:cs="Times New Roman"/>
          <w:i/>
          <w:color w:val="333333"/>
          <w:sz w:val="24"/>
          <w:szCs w:val="24"/>
          <w:highlight w:val="white"/>
        </w:rPr>
        <w:t>For</w:t>
      </w:r>
      <w:proofErr w:type="gramEnd"/>
      <w:r>
        <w:rPr>
          <w:rFonts w:ascii="Times New Roman" w:eastAsia="Times New Roman" w:hAnsi="Times New Roman" w:cs="Times New Roman"/>
          <w:i/>
          <w:color w:val="333333"/>
          <w:sz w:val="24"/>
          <w:szCs w:val="24"/>
          <w:highlight w:val="white"/>
        </w:rPr>
        <w:t xml:space="preserve"> Sale</w:t>
      </w:r>
      <w:r>
        <w:rPr>
          <w:rFonts w:ascii="Times New Roman" w:eastAsia="Times New Roman" w:hAnsi="Times New Roman" w:cs="Times New Roman"/>
          <w:color w:val="333333"/>
          <w:sz w:val="24"/>
          <w:szCs w:val="24"/>
          <w:highlight w:val="white"/>
        </w:rPr>
        <w:t xml:space="preserve">. </w:t>
      </w:r>
      <w:hyperlink r:id="rId47" w:history="1">
        <w:r>
          <w:rPr>
            <w:rStyle w:val="Hyperlink"/>
            <w:rFonts w:ascii="Times New Roman" w:eastAsia="Times New Roman" w:hAnsi="Times New Roman" w:cs="Times New Roman"/>
            <w:sz w:val="24"/>
            <w:szCs w:val="24"/>
            <w:highlight w:val="white"/>
          </w:rPr>
          <w:t>https://www.con-fab.com/buy/stock-steel-</w:t>
        </w:r>
        <w:r>
          <w:rPr>
            <w:rStyle w:val="Hyperlink"/>
            <w:rFonts w:ascii="Times New Roman" w:eastAsia="Times New Roman" w:hAnsi="Times New Roman" w:cs="Times New Roman"/>
            <w:color w:val="FFFFFF" w:themeColor="background1"/>
            <w:sz w:val="24"/>
            <w:szCs w:val="24"/>
            <w:highlight w:val="white"/>
          </w:rPr>
          <w:tab/>
        </w:r>
        <w:r>
          <w:rPr>
            <w:rStyle w:val="Hyperlink"/>
            <w:rFonts w:ascii="Times New Roman" w:eastAsia="Times New Roman" w:hAnsi="Times New Roman" w:cs="Times New Roman"/>
            <w:sz w:val="24"/>
            <w:szCs w:val="24"/>
            <w:highlight w:val="white"/>
          </w:rPr>
          <w:t>containers/front-load-containers/pitch-top-container.html</w:t>
        </w:r>
      </w:hyperlink>
    </w:p>
    <w:p w14:paraId="1243145E"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Liu, Y., </w:t>
      </w:r>
      <w:proofErr w:type="spellStart"/>
      <w:r>
        <w:rPr>
          <w:rFonts w:ascii="Times New Roman" w:eastAsia="Times New Roman" w:hAnsi="Times New Roman" w:cs="Times New Roman"/>
          <w:color w:val="333333"/>
          <w:sz w:val="24"/>
          <w:szCs w:val="24"/>
          <w:highlight w:val="white"/>
        </w:rPr>
        <w:t>Ballweber</w:t>
      </w:r>
      <w:proofErr w:type="spellEnd"/>
      <w:r>
        <w:rPr>
          <w:rFonts w:ascii="Times New Roman" w:eastAsia="Times New Roman" w:hAnsi="Times New Roman" w:cs="Times New Roman"/>
          <w:color w:val="333333"/>
          <w:sz w:val="24"/>
          <w:szCs w:val="24"/>
          <w:highlight w:val="white"/>
        </w:rPr>
        <w:t xml:space="preserve">, C., O’Rourke, E., 2015. </w:t>
      </w:r>
      <w:r>
        <w:rPr>
          <w:rFonts w:ascii="Times New Roman" w:eastAsia="Times New Roman" w:hAnsi="Times New Roman" w:cs="Times New Roman"/>
          <w:i/>
          <w:color w:val="333333"/>
          <w:sz w:val="24"/>
          <w:szCs w:val="24"/>
          <w:highlight w:val="white"/>
        </w:rPr>
        <w:t>Large-Scale Educational Campaigns</w:t>
      </w:r>
      <w:r>
        <w:rPr>
          <w:rFonts w:ascii="Times New Roman" w:eastAsia="Times New Roman" w:hAnsi="Times New Roman" w:cs="Times New Roman"/>
          <w:color w:val="333333"/>
          <w:sz w:val="24"/>
          <w:szCs w:val="24"/>
          <w:highlight w:val="white"/>
        </w:rPr>
        <w:t xml:space="preserve"> </w:t>
      </w:r>
      <w:hyperlink r:id="rId48" w:history="1">
        <w:r>
          <w:rPr>
            <w:rStyle w:val="Hyperlink"/>
            <w:rFonts w:ascii="Times New Roman" w:eastAsia="Times New Roman" w:hAnsi="Times New Roman" w:cs="Times New Roman"/>
            <w:color w:val="1155CC"/>
            <w:sz w:val="24"/>
            <w:szCs w:val="24"/>
            <w:highlight w:val="white"/>
            <w:u w:val="none"/>
          </w:rPr>
          <w:t xml:space="preserve">ACM </w:t>
        </w:r>
        <w:r>
          <w:rPr>
            <w:rStyle w:val="Hyperlink"/>
            <w:rFonts w:ascii="Times New Roman" w:eastAsia="Times New Roman" w:hAnsi="Times New Roman" w:cs="Times New Roman"/>
            <w:color w:val="1155CC"/>
            <w:sz w:val="24"/>
            <w:szCs w:val="24"/>
            <w:highlight w:val="white"/>
            <w:u w:val="none"/>
          </w:rPr>
          <w:tab/>
          <w:t>Transactions on Computer-Human Interaction</w:t>
        </w:r>
      </w:hyperlink>
      <w:r>
        <w:rPr>
          <w:rFonts w:ascii="Times New Roman" w:eastAsia="Times New Roman" w:hAnsi="Times New Roman" w:cs="Times New Roman"/>
          <w:color w:val="757575"/>
          <w:sz w:val="24"/>
          <w:szCs w:val="24"/>
          <w:highlight w:val="white"/>
        </w:rPr>
        <w:t>, March 2015 Article No.: 8 D</w:t>
      </w:r>
      <w:hyperlink r:id="rId49" w:history="1">
        <w:r>
          <w:rPr>
            <w:rStyle w:val="Hyperlink"/>
            <w:rFonts w:ascii="Times New Roman" w:eastAsia="Times New Roman" w:hAnsi="Times New Roman" w:cs="Times New Roman"/>
            <w:color w:val="1155CC"/>
            <w:sz w:val="24"/>
            <w:szCs w:val="24"/>
            <w:highlight w:val="white"/>
            <w:u w:val="none"/>
          </w:rPr>
          <w:t xml:space="preserve">oi: </w:t>
        </w:r>
        <w:r>
          <w:rPr>
            <w:rStyle w:val="Hyperlink"/>
            <w:rFonts w:ascii="Times New Roman" w:eastAsia="Times New Roman" w:hAnsi="Times New Roman" w:cs="Times New Roman"/>
            <w:color w:val="1155CC"/>
            <w:sz w:val="24"/>
            <w:szCs w:val="24"/>
            <w:highlight w:val="white"/>
            <w:u w:val="none"/>
          </w:rPr>
          <w:tab/>
          <w:t>10.1145/2699760</w:t>
        </w:r>
      </w:hyperlink>
    </w:p>
    <w:p w14:paraId="3271217B"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Clover M., </w:t>
      </w:r>
      <w:proofErr w:type="spellStart"/>
      <w:r>
        <w:rPr>
          <w:rFonts w:ascii="Times New Roman" w:eastAsia="Times New Roman" w:hAnsi="Times New Roman" w:cs="Times New Roman"/>
          <w:color w:val="333333"/>
          <w:sz w:val="24"/>
          <w:szCs w:val="24"/>
          <w:highlight w:val="white"/>
        </w:rPr>
        <w:t>Ninka</w:t>
      </w:r>
      <w:proofErr w:type="spellEnd"/>
      <w:r>
        <w:rPr>
          <w:rFonts w:ascii="Times New Roman" w:eastAsia="Times New Roman" w:hAnsi="Times New Roman" w:cs="Times New Roman"/>
          <w:color w:val="333333"/>
          <w:sz w:val="24"/>
          <w:szCs w:val="24"/>
          <w:highlight w:val="white"/>
        </w:rPr>
        <w:t xml:space="preserve"> J., Shilton, T., 2011</w:t>
      </w:r>
      <w:r>
        <w:rPr>
          <w:rFonts w:ascii="Times New Roman" w:eastAsia="Times New Roman" w:hAnsi="Times New Roman" w:cs="Times New Roman"/>
          <w:i/>
          <w:color w:val="333333"/>
          <w:sz w:val="24"/>
          <w:szCs w:val="24"/>
          <w:highlight w:val="white"/>
        </w:rPr>
        <w:t xml:space="preserve"> Regional considerations for state‐wide social marketing </w:t>
      </w:r>
      <w:r>
        <w:rPr>
          <w:rFonts w:ascii="Times New Roman" w:eastAsia="Times New Roman" w:hAnsi="Times New Roman" w:cs="Times New Roman"/>
          <w:i/>
          <w:color w:val="333333"/>
          <w:sz w:val="24"/>
          <w:szCs w:val="24"/>
          <w:highlight w:val="white"/>
        </w:rPr>
        <w:tab/>
        <w:t>campaigns—some lessons learned</w:t>
      </w:r>
      <w:r>
        <w:rPr>
          <w:rFonts w:ascii="Times New Roman" w:eastAsia="Times New Roman" w:hAnsi="Times New Roman" w:cs="Times New Roman"/>
          <w:color w:val="333333"/>
          <w:sz w:val="24"/>
          <w:szCs w:val="24"/>
          <w:highlight w:val="white"/>
        </w:rPr>
        <w:t>. Heart Foundation WA.</w:t>
      </w:r>
    </w:p>
    <w:p w14:paraId="391E4287"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Drazen</w:t>
      </w:r>
      <w:proofErr w:type="spellEnd"/>
      <w:r>
        <w:rPr>
          <w:rFonts w:ascii="Times New Roman" w:eastAsia="Times New Roman" w:hAnsi="Times New Roman" w:cs="Times New Roman"/>
          <w:color w:val="333333"/>
          <w:sz w:val="24"/>
          <w:szCs w:val="24"/>
          <w:highlight w:val="white"/>
        </w:rPr>
        <w:t xml:space="preserve">, Y., Guenther, L. and </w:t>
      </w:r>
      <w:proofErr w:type="gramStart"/>
      <w:r>
        <w:rPr>
          <w:rFonts w:ascii="Times New Roman" w:eastAsia="Times New Roman" w:hAnsi="Times New Roman" w:cs="Times New Roman"/>
          <w:color w:val="333333"/>
          <w:sz w:val="24"/>
          <w:szCs w:val="24"/>
          <w:highlight w:val="white"/>
        </w:rPr>
        <w:t>Hansen ,</w:t>
      </w:r>
      <w:proofErr w:type="gramEnd"/>
      <w:r>
        <w:rPr>
          <w:rFonts w:ascii="Times New Roman" w:eastAsia="Times New Roman" w:hAnsi="Times New Roman" w:cs="Times New Roman"/>
          <w:color w:val="333333"/>
          <w:sz w:val="24"/>
          <w:szCs w:val="24"/>
          <w:highlight w:val="white"/>
        </w:rPr>
        <w:t xml:space="preserve"> J., 2009 </w:t>
      </w:r>
      <w:r>
        <w:rPr>
          <w:rFonts w:ascii="Times New Roman" w:eastAsia="Times New Roman" w:hAnsi="Times New Roman" w:cs="Times New Roman"/>
          <w:i/>
          <w:color w:val="333333"/>
          <w:sz w:val="24"/>
          <w:szCs w:val="24"/>
          <w:highlight w:val="white"/>
        </w:rPr>
        <w:t xml:space="preserve">Child Maltreatment Prevention: Toward an </w:t>
      </w:r>
      <w:r>
        <w:rPr>
          <w:rFonts w:ascii="Times New Roman" w:eastAsia="Times New Roman" w:hAnsi="Times New Roman" w:cs="Times New Roman"/>
          <w:i/>
          <w:color w:val="333333"/>
          <w:sz w:val="24"/>
          <w:szCs w:val="24"/>
          <w:highlight w:val="white"/>
        </w:rPr>
        <w:tab/>
        <w:t>Evidence-Based Approach. Ch. 3: Public Awareness Campaigns</w:t>
      </w:r>
      <w:r>
        <w:rPr>
          <w:rFonts w:ascii="Times New Roman" w:eastAsia="Times New Roman" w:hAnsi="Times New Roman" w:cs="Times New Roman"/>
          <w:color w:val="333333"/>
          <w:sz w:val="24"/>
          <w:szCs w:val="24"/>
          <w:highlight w:val="white"/>
        </w:rPr>
        <w:t xml:space="preserve">. Institute for Research </w:t>
      </w:r>
      <w:r>
        <w:rPr>
          <w:rFonts w:ascii="Times New Roman" w:eastAsia="Times New Roman" w:hAnsi="Times New Roman" w:cs="Times New Roman"/>
          <w:color w:val="333333"/>
          <w:sz w:val="24"/>
          <w:szCs w:val="24"/>
          <w:highlight w:val="white"/>
        </w:rPr>
        <w:tab/>
        <w:t>on Poverty</w:t>
      </w:r>
    </w:p>
    <w:p w14:paraId="58EAFC86"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Edwards, T. E. T., 2019. </w:t>
      </w:r>
      <w:r>
        <w:rPr>
          <w:rFonts w:ascii="Times New Roman" w:eastAsia="Times New Roman" w:hAnsi="Times New Roman" w:cs="Times New Roman"/>
          <w:i/>
          <w:color w:val="333333"/>
          <w:sz w:val="24"/>
          <w:szCs w:val="24"/>
          <w:highlight w:val="white"/>
        </w:rPr>
        <w:t>Solar Dried Lumber Moisture Concerns</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hyperlink r:id="rId50" w:history="1">
        <w:r>
          <w:rPr>
            <w:rStyle w:val="Hyperlink"/>
            <w:rFonts w:ascii="Times New Roman" w:eastAsia="Times New Roman" w:hAnsi="Times New Roman" w:cs="Times New Roman"/>
            <w:sz w:val="24"/>
            <w:szCs w:val="24"/>
            <w:highlight w:val="white"/>
          </w:rPr>
          <w:t>https://www.wagnermeters.com/kiln-drying/solar-dried-lumber-moisture-concerns/</w:t>
        </w:r>
      </w:hyperlink>
    </w:p>
    <w:p w14:paraId="49E68575"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Woodmizer</w:t>
      </w:r>
      <w:proofErr w:type="spellEnd"/>
      <w:r>
        <w:rPr>
          <w:rFonts w:ascii="Times New Roman" w:eastAsia="Times New Roman" w:hAnsi="Times New Roman" w:cs="Times New Roman"/>
          <w:color w:val="333333"/>
          <w:sz w:val="24"/>
          <w:szCs w:val="24"/>
          <w:highlight w:val="white"/>
        </w:rPr>
        <w:t xml:space="preserve">, 2020. </w:t>
      </w:r>
      <w:r>
        <w:rPr>
          <w:rFonts w:ascii="Times New Roman" w:eastAsia="Times New Roman" w:hAnsi="Times New Roman" w:cs="Times New Roman"/>
          <w:i/>
          <w:color w:val="333333"/>
          <w:sz w:val="24"/>
          <w:szCs w:val="24"/>
          <w:highlight w:val="white"/>
        </w:rPr>
        <w:t>Products</w:t>
      </w:r>
      <w:r>
        <w:rPr>
          <w:rFonts w:ascii="Times New Roman" w:eastAsia="Times New Roman" w:hAnsi="Times New Roman" w:cs="Times New Roman"/>
          <w:color w:val="333333"/>
          <w:sz w:val="24"/>
          <w:szCs w:val="24"/>
          <w:highlight w:val="white"/>
        </w:rPr>
        <w:t xml:space="preserve">. </w:t>
      </w:r>
      <w:hyperlink r:id="rId51" w:history="1">
        <w:r>
          <w:rPr>
            <w:rStyle w:val="Hyperlink"/>
            <w:rFonts w:ascii="Times New Roman" w:eastAsia="Times New Roman" w:hAnsi="Times New Roman" w:cs="Times New Roman"/>
            <w:color w:val="1155CC"/>
            <w:sz w:val="24"/>
            <w:szCs w:val="24"/>
            <w:highlight w:val="white"/>
            <w:u w:val="none"/>
          </w:rPr>
          <w:t>https://woodmizer.com/us/Wood-Kilns</w:t>
        </w:r>
      </w:hyperlink>
    </w:p>
    <w:p w14:paraId="2B9ABF1C"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USAID, 2013. </w:t>
      </w:r>
      <w:r>
        <w:rPr>
          <w:rFonts w:ascii="Times New Roman" w:eastAsia="Times New Roman" w:hAnsi="Times New Roman" w:cs="Times New Roman"/>
          <w:i/>
          <w:color w:val="333333"/>
          <w:sz w:val="24"/>
          <w:szCs w:val="24"/>
          <w:highlight w:val="white"/>
        </w:rPr>
        <w:t xml:space="preserve">AGRICULTURAL COMMODITY PROTECTION BY PHOSPHINE </w:t>
      </w:r>
      <w:r>
        <w:rPr>
          <w:rFonts w:ascii="Times New Roman" w:eastAsia="Times New Roman" w:hAnsi="Times New Roman" w:cs="Times New Roman"/>
          <w:i/>
          <w:color w:val="333333"/>
          <w:sz w:val="24"/>
          <w:szCs w:val="24"/>
          <w:highlight w:val="white"/>
        </w:rPr>
        <w:tab/>
        <w:t xml:space="preserve">FUMIGATION  </w:t>
      </w:r>
      <w:r>
        <w:rPr>
          <w:rFonts w:ascii="Times New Roman" w:eastAsia="Times New Roman" w:hAnsi="Times New Roman" w:cs="Times New Roman"/>
          <w:i/>
          <w:color w:val="333333"/>
          <w:sz w:val="24"/>
          <w:szCs w:val="24"/>
        </w:rPr>
        <w:tab/>
      </w:r>
      <w:hyperlink r:id="rId52" w:history="1">
        <w:r>
          <w:rPr>
            <w:rStyle w:val="Hyperlink"/>
            <w:rFonts w:ascii="Times New Roman" w:eastAsia="Times New Roman" w:hAnsi="Times New Roman" w:cs="Times New Roman"/>
            <w:sz w:val="24"/>
            <w:szCs w:val="24"/>
            <w:highlight w:val="white"/>
          </w:rPr>
          <w:t>https://www.usaid.gov/sites/default/files/documents/1866/FumigPEAToolAnnexes_Dec2</w:t>
        </w:r>
        <w:r>
          <w:rPr>
            <w:rStyle w:val="Hyperlink"/>
            <w:rFonts w:ascii="Times New Roman" w:eastAsia="Times New Roman" w:hAnsi="Times New Roman" w:cs="Times New Roman"/>
            <w:color w:val="FFFFFF" w:themeColor="background1"/>
            <w:sz w:val="24"/>
            <w:szCs w:val="24"/>
            <w:highlight w:val="white"/>
          </w:rPr>
          <w:tab/>
        </w:r>
        <w:r>
          <w:rPr>
            <w:rStyle w:val="Hyperlink"/>
            <w:rFonts w:ascii="Times New Roman" w:eastAsia="Times New Roman" w:hAnsi="Times New Roman" w:cs="Times New Roman"/>
            <w:sz w:val="24"/>
            <w:szCs w:val="24"/>
            <w:highlight w:val="white"/>
          </w:rPr>
          <w:t>013_UpdatedDec15.pdf</w:t>
        </w:r>
      </w:hyperlink>
    </w:p>
    <w:p w14:paraId="6AA25456"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Machineseeker</w:t>
      </w:r>
      <w:proofErr w:type="spellEnd"/>
      <w:r>
        <w:rPr>
          <w:rFonts w:ascii="Times New Roman" w:eastAsia="Times New Roman" w:hAnsi="Times New Roman" w:cs="Times New Roman"/>
          <w:color w:val="333333"/>
          <w:sz w:val="24"/>
          <w:szCs w:val="24"/>
          <w:highlight w:val="white"/>
        </w:rPr>
        <w:t>, 2020.</w:t>
      </w:r>
      <w:r>
        <w:rPr>
          <w:rFonts w:ascii="Times New Roman" w:eastAsia="Times New Roman" w:hAnsi="Times New Roman" w:cs="Times New Roman"/>
          <w:i/>
          <w:color w:val="333333"/>
          <w:sz w:val="24"/>
          <w:szCs w:val="24"/>
          <w:highlight w:val="white"/>
        </w:rPr>
        <w:t xml:space="preserve"> All offers</w:t>
      </w:r>
      <w:r>
        <w:rPr>
          <w:rFonts w:ascii="Times New Roman" w:eastAsia="Times New Roman" w:hAnsi="Times New Roman" w:cs="Times New Roman"/>
          <w:color w:val="333333"/>
          <w:sz w:val="24"/>
          <w:szCs w:val="24"/>
          <w:highlight w:val="white"/>
        </w:rPr>
        <w:t xml:space="preserve">. </w:t>
      </w:r>
      <w:hyperlink r:id="rId53" w:history="1">
        <w:r>
          <w:rPr>
            <w:rStyle w:val="Hyperlink"/>
            <w:rFonts w:ascii="Times New Roman" w:eastAsia="Times New Roman" w:hAnsi="Times New Roman" w:cs="Times New Roman"/>
            <w:color w:val="1155CC"/>
            <w:sz w:val="24"/>
            <w:szCs w:val="24"/>
            <w:highlight w:val="white"/>
            <w:u w:val="none"/>
          </w:rPr>
          <w:t>https://www.machineseeker.com/Debarker/ci-1381</w:t>
        </w:r>
      </w:hyperlink>
    </w:p>
    <w:p w14:paraId="708A45CD" w14:textId="77777777" w:rsidR="000F1BAC" w:rsidRDefault="000F1BAC" w:rsidP="000F1BAC">
      <w:pPr>
        <w:spacing w:before="240" w:after="240" w:line="240" w:lineRule="auto"/>
        <w:ind w:firstLine="0"/>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Exfactory</w:t>
      </w:r>
      <w:proofErr w:type="spellEnd"/>
      <w:r>
        <w:rPr>
          <w:rFonts w:ascii="Times New Roman" w:eastAsia="Times New Roman" w:hAnsi="Times New Roman" w:cs="Times New Roman"/>
          <w:color w:val="333333"/>
          <w:sz w:val="24"/>
          <w:szCs w:val="24"/>
          <w:highlight w:val="white"/>
        </w:rPr>
        <w:t xml:space="preserve">, 2020. </w:t>
      </w:r>
      <w:r>
        <w:rPr>
          <w:rFonts w:ascii="Times New Roman" w:eastAsia="Times New Roman" w:hAnsi="Times New Roman" w:cs="Times New Roman"/>
          <w:i/>
          <w:color w:val="333333"/>
          <w:sz w:val="24"/>
          <w:szCs w:val="24"/>
          <w:highlight w:val="white"/>
        </w:rPr>
        <w:t>Equip. For Sale</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ab/>
      </w:r>
      <w:hyperlink r:id="rId54" w:history="1">
        <w:r>
          <w:rPr>
            <w:rStyle w:val="Hyperlink"/>
            <w:rFonts w:ascii="Times New Roman" w:eastAsia="Times New Roman" w:hAnsi="Times New Roman" w:cs="Times New Roman"/>
            <w:sz w:val="24"/>
            <w:szCs w:val="24"/>
            <w:highlight w:val="white"/>
          </w:rPr>
          <w:t>https://exfactory.com/Equipment.aspx?type=cat&amp;what=SE&amp;menu=used&amp;ViewAll=yes&amp;</w:t>
        </w:r>
        <w:r>
          <w:rPr>
            <w:rStyle w:val="Hyperlink"/>
            <w:rFonts w:ascii="Times New Roman" w:eastAsia="Times New Roman" w:hAnsi="Times New Roman" w:cs="Times New Roman"/>
            <w:color w:val="FFFFFF" w:themeColor="background1"/>
            <w:sz w:val="24"/>
            <w:szCs w:val="24"/>
            <w:highlight w:val="white"/>
          </w:rPr>
          <w:tab/>
        </w:r>
        <w:proofErr w:type="spellStart"/>
        <w:r>
          <w:rPr>
            <w:rStyle w:val="Hyperlink"/>
            <w:rFonts w:ascii="Times New Roman" w:eastAsia="Times New Roman" w:hAnsi="Times New Roman" w:cs="Times New Roman"/>
            <w:sz w:val="24"/>
            <w:szCs w:val="24"/>
            <w:highlight w:val="white"/>
          </w:rPr>
          <w:t>anchorid</w:t>
        </w:r>
        <w:proofErr w:type="spellEnd"/>
        <w:r>
          <w:rPr>
            <w:rStyle w:val="Hyperlink"/>
            <w:rFonts w:ascii="Times New Roman" w:eastAsia="Times New Roman" w:hAnsi="Times New Roman" w:cs="Times New Roman"/>
            <w:sz w:val="24"/>
            <w:szCs w:val="24"/>
            <w:highlight w:val="white"/>
          </w:rPr>
          <w:t>=USNR</w:t>
        </w:r>
      </w:hyperlink>
    </w:p>
    <w:p w14:paraId="7BD285A7" w14:textId="14E245A9" w:rsidR="000F1BAC" w:rsidRPr="001B27A8" w:rsidRDefault="000F1BAC" w:rsidP="001B27A8">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Wisconsin DATCP, 2019. </w:t>
      </w:r>
      <w:r>
        <w:rPr>
          <w:rFonts w:ascii="Times New Roman" w:eastAsia="Times New Roman" w:hAnsi="Times New Roman" w:cs="Times New Roman"/>
          <w:i/>
          <w:sz w:val="24"/>
          <w:szCs w:val="24"/>
        </w:rPr>
        <w:t>DATCP Extends EAB Quarantine Across Entire State</w:t>
      </w:r>
      <w:r>
        <w:rPr>
          <w:rFonts w:ascii="Times New Roman" w:eastAsia="Times New Roman" w:hAnsi="Times New Roman" w:cs="Times New Roman"/>
          <w:sz w:val="24"/>
          <w:szCs w:val="24"/>
        </w:rPr>
        <w:t xml:space="preserve">. Retrieved from </w:t>
      </w:r>
      <w:r>
        <w:rPr>
          <w:rFonts w:ascii="Times New Roman" w:eastAsia="Times New Roman" w:hAnsi="Times New Roman" w:cs="Times New Roman"/>
          <w:sz w:val="24"/>
          <w:szCs w:val="24"/>
        </w:rPr>
        <w:tab/>
        <w:t>https://datcp.wi.gov/Pages/News_Media/EABStateQuarantine.aspx</w:t>
      </w:r>
    </w:p>
    <w:sectPr w:rsidR="000F1BAC" w:rsidRPr="001B27A8">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A7E7A" w14:textId="77777777" w:rsidR="00405D85" w:rsidRDefault="00405D85" w:rsidP="000F1BAC">
      <w:pPr>
        <w:spacing w:line="240" w:lineRule="auto"/>
      </w:pPr>
      <w:r>
        <w:separator/>
      </w:r>
    </w:p>
  </w:endnote>
  <w:endnote w:type="continuationSeparator" w:id="0">
    <w:p w14:paraId="6F315545" w14:textId="77777777" w:rsidR="00405D85" w:rsidRDefault="00405D85" w:rsidP="000F1B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E6496" w14:textId="77777777" w:rsidR="000F1BAC" w:rsidRDefault="000F1BAC">
    <w:pPr>
      <w:pStyle w:val="Footer"/>
      <w:rPr>
        <w:rFonts w:ascii="Times New Roman" w:hAnsi="Times New Roman" w:cs="Times New Roman"/>
        <w:sz w:val="24"/>
        <w:szCs w:val="24"/>
      </w:rPr>
    </w:pPr>
    <w:r>
      <w:tab/>
    </w:r>
    <w:r>
      <w:tab/>
    </w:r>
    <w:r>
      <w:tab/>
    </w:r>
    <w:r>
      <w:tab/>
    </w:r>
    <w:r w:rsidRPr="000F1BAC">
      <w:rPr>
        <w:rFonts w:ascii="Times New Roman" w:hAnsi="Times New Roman" w:cs="Times New Roman"/>
        <w:sz w:val="24"/>
        <w:szCs w:val="24"/>
      </w:rPr>
      <w:t>I</w:t>
    </w:r>
  </w:p>
  <w:p w14:paraId="27C58BEF" w14:textId="77777777" w:rsidR="000F1BAC" w:rsidRPr="000F1BAC" w:rsidRDefault="000F1BAC">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8B40C" w14:textId="77777777" w:rsidR="000F1BAC" w:rsidRPr="000F1BAC" w:rsidRDefault="000F1BAC">
    <w:pPr>
      <w:pStyle w:val="Footer"/>
      <w:rPr>
        <w:rFonts w:ascii="Times New Roman" w:hAnsi="Times New Roman" w:cs="Times New Roman"/>
        <w:sz w:val="24"/>
        <w:szCs w:val="24"/>
      </w:rPr>
    </w:pPr>
    <w:r>
      <w:tab/>
    </w:r>
    <w:r>
      <w:tab/>
    </w:r>
    <w:r>
      <w:rPr>
        <w:rFonts w:ascii="Times New Roman" w:hAnsi="Times New Roman" w:cs="Times New Roman"/>
        <w:sz w:val="24"/>
        <w:szCs w:val="24"/>
      </w:rPr>
      <w:t>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E1651" w14:textId="77777777" w:rsidR="000F1BAC" w:rsidRPr="000F1BAC" w:rsidRDefault="000F1BAC">
    <w:pPr>
      <w:pStyle w:val="Footer"/>
      <w:rPr>
        <w:rFonts w:ascii="Times New Roman" w:hAnsi="Times New Roman" w:cs="Times New Roman"/>
        <w:sz w:val="24"/>
        <w:szCs w:val="24"/>
      </w:rPr>
    </w:pPr>
    <w:r>
      <w:tab/>
    </w:r>
    <w:r>
      <w:tab/>
    </w:r>
    <w:r>
      <w:rPr>
        <w:rFonts w:ascii="Times New Roman" w:hAnsi="Times New Roman" w:cs="Times New Roman"/>
        <w:sz w:val="24"/>
        <w:szCs w:val="24"/>
      </w:rPr>
      <w:t>III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77E7" w14:textId="77777777" w:rsidR="000F1BAC" w:rsidRPr="000F1BAC" w:rsidRDefault="000F1BAC" w:rsidP="000F1BAC">
    <w:pPr>
      <w:pStyle w:val="Footer"/>
      <w:jc w:val="right"/>
      <w:rPr>
        <w:rFonts w:ascii="Times New Roman" w:hAnsi="Times New Roman" w:cs="Times New Roman"/>
        <w:sz w:val="24"/>
        <w:szCs w:val="24"/>
      </w:rPr>
    </w:pPr>
    <w:r w:rsidRPr="000F1BAC">
      <w:rPr>
        <w:rFonts w:ascii="Times New Roman" w:hAnsi="Times New Roman" w:cs="Times New Roman"/>
        <w:sz w:val="24"/>
        <w:szCs w:val="24"/>
      </w:rPr>
      <w:tab/>
      <w:t>IV</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6FBDF" w14:textId="77777777" w:rsidR="000F1BAC" w:rsidRPr="000F1BAC" w:rsidRDefault="00916286" w:rsidP="000F1BAC">
    <w:pPr>
      <w:pStyle w:val="Footer"/>
      <w:jc w:val="right"/>
      <w:rPr>
        <w:rFonts w:ascii="Times New Roman" w:hAnsi="Times New Roman" w:cs="Times New Roman"/>
        <w:sz w:val="24"/>
        <w:szCs w:val="24"/>
      </w:rPr>
    </w:pPr>
    <w:r>
      <w:rPr>
        <w:rFonts w:ascii="Times New Roman" w:hAnsi="Times New Roman" w:cs="Times New Roman"/>
        <w:sz w:val="24"/>
        <w:szCs w:val="24"/>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7825159"/>
      <w:docPartObj>
        <w:docPartGallery w:val="Page Numbers (Bottom of Page)"/>
        <w:docPartUnique/>
      </w:docPartObj>
    </w:sdtPr>
    <w:sdtEndPr>
      <w:rPr>
        <w:noProof/>
      </w:rPr>
    </w:sdtEndPr>
    <w:sdtContent>
      <w:p w14:paraId="7305FF86" w14:textId="77777777" w:rsidR="00916286" w:rsidRDefault="009162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28B050" w14:textId="77777777" w:rsidR="000F1BAC" w:rsidRPr="000F1BAC" w:rsidRDefault="000F1BAC">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99158" w14:textId="77777777" w:rsidR="00405D85" w:rsidRDefault="00405D85" w:rsidP="000F1BAC">
      <w:pPr>
        <w:spacing w:line="240" w:lineRule="auto"/>
      </w:pPr>
      <w:r>
        <w:separator/>
      </w:r>
    </w:p>
  </w:footnote>
  <w:footnote w:type="continuationSeparator" w:id="0">
    <w:p w14:paraId="67E51202" w14:textId="77777777" w:rsidR="00405D85" w:rsidRDefault="00405D85" w:rsidP="000F1BA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BAC"/>
    <w:rsid w:val="000F1BAC"/>
    <w:rsid w:val="001B27A8"/>
    <w:rsid w:val="00217C30"/>
    <w:rsid w:val="002B5EFE"/>
    <w:rsid w:val="00405D85"/>
    <w:rsid w:val="006E0E1F"/>
    <w:rsid w:val="00916286"/>
    <w:rsid w:val="00985FDA"/>
    <w:rsid w:val="00A30E75"/>
    <w:rsid w:val="00C15A31"/>
    <w:rsid w:val="00FD2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20457"/>
  <w15:chartTrackingRefBased/>
  <w15:docId w15:val="{4F8AABF5-1931-4698-9562-44D0711C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BAC"/>
    <w:pPr>
      <w:spacing w:after="0" w:line="480" w:lineRule="auto"/>
      <w:ind w:firstLine="720"/>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F1BAC"/>
    <w:rPr>
      <w:color w:val="0563C1" w:themeColor="hyperlink"/>
      <w:u w:val="single"/>
    </w:rPr>
  </w:style>
  <w:style w:type="table" w:styleId="TableGrid">
    <w:name w:val="Table Grid"/>
    <w:basedOn w:val="TableNormal"/>
    <w:uiPriority w:val="39"/>
    <w:rsid w:val="000F1BAC"/>
    <w:pPr>
      <w:spacing w:after="0" w:line="240" w:lineRule="auto"/>
      <w:ind w:firstLine="720"/>
    </w:pPr>
    <w:rPr>
      <w:rFonts w:ascii="Arial" w:eastAsia="Arial" w:hAnsi="Arial" w:cs="Arial"/>
      <w:lang w:val="e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1BAC"/>
    <w:pPr>
      <w:tabs>
        <w:tab w:val="center" w:pos="4680"/>
        <w:tab w:val="right" w:pos="9360"/>
      </w:tabs>
      <w:spacing w:line="240" w:lineRule="auto"/>
    </w:pPr>
  </w:style>
  <w:style w:type="character" w:customStyle="1" w:styleId="HeaderChar">
    <w:name w:val="Header Char"/>
    <w:basedOn w:val="DefaultParagraphFont"/>
    <w:link w:val="Header"/>
    <w:uiPriority w:val="99"/>
    <w:rsid w:val="000F1BAC"/>
    <w:rPr>
      <w:rFonts w:ascii="Arial" w:eastAsia="Arial" w:hAnsi="Arial" w:cs="Arial"/>
      <w:lang w:val="en"/>
    </w:rPr>
  </w:style>
  <w:style w:type="paragraph" w:styleId="Footer">
    <w:name w:val="footer"/>
    <w:basedOn w:val="Normal"/>
    <w:link w:val="FooterChar"/>
    <w:uiPriority w:val="99"/>
    <w:unhideWhenUsed/>
    <w:rsid w:val="000F1BAC"/>
    <w:pPr>
      <w:tabs>
        <w:tab w:val="center" w:pos="4680"/>
        <w:tab w:val="right" w:pos="9360"/>
      </w:tabs>
      <w:spacing w:line="240" w:lineRule="auto"/>
    </w:pPr>
  </w:style>
  <w:style w:type="character" w:customStyle="1" w:styleId="FooterChar">
    <w:name w:val="Footer Char"/>
    <w:basedOn w:val="DefaultParagraphFont"/>
    <w:link w:val="Footer"/>
    <w:uiPriority w:val="99"/>
    <w:rsid w:val="000F1BAC"/>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32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broomfield.org/2296/Emerald-Ash-Borer-Information" TargetMode="External"/><Relationship Id="rId39" Type="http://schemas.openxmlformats.org/officeDocument/2006/relationships/hyperlink" Target="https://www.fs.usda.gov/treesearch/pubs/34955" TargetMode="External"/><Relationship Id="rId21" Type="http://schemas.openxmlformats.org/officeDocument/2006/relationships/hyperlink" Target="https://bouldercolorado.gov/forestry/urban-forest-strategic-plan" TargetMode="External"/><Relationship Id="rId34" Type="http://schemas.openxmlformats.org/officeDocument/2006/relationships/hyperlink" Target="https://www.americainbloom.org/programs/national-awards-program/" TargetMode="External"/><Relationship Id="rId42" Type="http://schemas.openxmlformats.org/officeDocument/2006/relationships/hyperlink" Target="http://citeseerx.ist.psu.edu/viewdoc/download?doi=10.1.1.483.499&amp;rep=rep1&amp;type=pdf" TargetMode="External"/><Relationship Id="rId47" Type="http://schemas.openxmlformats.org/officeDocument/2006/relationships/hyperlink" Target="https://www.con-fab.com/buy/stock-steel-%09containers/front-load-containers/pitch-top-container.html" TargetMode="External"/><Relationship Id="rId50" Type="http://schemas.openxmlformats.org/officeDocument/2006/relationships/hyperlink" Target="https://www.wagnermeters.com/kiln-drying/solar-dried-lumber-moisture-concerns/" TargetMode="External"/><Relationship Id="rId55" Type="http://schemas.openxmlformats.org/officeDocument/2006/relationships/footer" Target="footer6.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fcgov.com/forestry/emerald-ash-borer" TargetMode="External"/><Relationship Id="rId33" Type="http://schemas.openxmlformats.org/officeDocument/2006/relationships/hyperlink" Target="https://drive.google.com/file/d/10Yz-Alm7W0jKGCV4RVqwQp1V29qAa88F/view" TargetMode="External"/><Relationship Id="rId38" Type="http://schemas.openxmlformats.org/officeDocument/2006/relationships/hyperlink" Target="file:///C:\Users\Josh\Downloads\%09https:\www.dailybreeze.com\2016\07\05\ask-the-lawyer-if-a-falling-tree-branch-injures-%09me-who-is-responsible\" TargetMode="External"/><Relationship Id="rId46" Type="http://schemas.openxmlformats.org/officeDocument/2006/relationships/hyperlink" Target="https://www.fs.usda.gov/treesearch/pubs/all/44924"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academic.oup.com/jof/article/104/3/118/4598702" TargetMode="External"/><Relationship Id="rId29" Type="http://schemas.openxmlformats.org/officeDocument/2006/relationships/hyperlink" Target="https://www.nps.gov/romo/learn/news/pr_firewood_collection_permits_available_by_lott%09ery_for_2018_season.htm" TargetMode="External"/><Relationship Id="rId41" Type="http://schemas.openxmlformats.org/officeDocument/2006/relationships/hyperlink" Target="https://www.invasive.org/eab/eab2005.pdf" TargetMode="External"/><Relationship Id="rId54" Type="http://schemas.openxmlformats.org/officeDocument/2006/relationships/hyperlink" Target="https://exfactory.com/Equipment.aspx?type=cat&amp;what=SE&amp;menu=used&amp;ViewAll=yes&amp;%09anchorid=USN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yperlink" Target="https://www.longmontcolorado.gov/departments/departments-e-m/forestry/insect-and-%09disease/emerald-ash-borer-eab" TargetMode="External"/><Relationship Id="rId32" Type="http://schemas.openxmlformats.org/officeDocument/2006/relationships/hyperlink" Target="http://www.thetreefarm.com/aspen-%09quaking-clump-form" TargetMode="External"/><Relationship Id="rId37" Type="http://schemas.openxmlformats.org/officeDocument/2006/relationships/hyperlink" Target="https://www.hg.org/legal-articles/injured-by-a-fallen-tree-branch-do-you-have-a-case-%0950396" TargetMode="External"/><Relationship Id="rId40" Type="http://schemas.openxmlformats.org/officeDocument/2006/relationships/hyperlink" Target="https://www.lakewood.org/Government/Departments/Community-Resources/Parks-" TargetMode="External"/><Relationship Id="rId45" Type="http://schemas.openxmlformats.org/officeDocument/2006/relationships/hyperlink" Target="https://www.fs.usda.gov/treesearch/pubs/all/34330" TargetMode="External"/><Relationship Id="rId53" Type="http://schemas.openxmlformats.org/officeDocument/2006/relationships/hyperlink" Target="https://www.machineseeker.com/Debarker/ci-1381"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cityofloveland.org/government/public-%09information/emerald-ash-borer" TargetMode="External"/><Relationship Id="rId28" Type="http://schemas.openxmlformats.org/officeDocument/2006/relationships/hyperlink" Target="https://assets.bouldercounty.org/wp-content/uploads/2017/03/watch-%09your-ash-brochure.pdf" TargetMode="External"/><Relationship Id="rId36" Type="http://schemas.openxmlformats.org/officeDocument/2006/relationships/hyperlink" Target="https://pubag.nal.usda.gov/?f%5Bjournal_name%5D%5B%5D=Arboriculture+and+Urban+Forestry&amp;f%5Bpublication_year_rev%5D%5B%5D=7987-2013&amp;f%5Bsource%5D%5B%5D=2013+v.39+no.1" TargetMode="External"/><Relationship Id="rId49" Type="http://schemas.openxmlformats.org/officeDocument/2006/relationships/hyperlink" Target="https://doi.org/10.1145/2699760" TargetMode="External"/><Relationship Id="rId57" Type="http://schemas.openxmlformats.org/officeDocument/2006/relationships/theme" Target="theme/theme1.xml"/><Relationship Id="rId10" Type="http://schemas.openxmlformats.org/officeDocument/2006/relationships/footer" Target="footer4.xml"/><Relationship Id="rId19" Type="http://schemas.openxmlformats.org/officeDocument/2006/relationships/hyperlink" Target="http://academic.oup.com/jof/article/104/3/118/4598702" TargetMode="External"/><Relationship Id="rId31" Type="http://schemas.openxmlformats.org/officeDocument/2006/relationships/hyperlink" Target="https://etd.ohiolink.edu/pg_10?0::NO:10:P10_ACCESSION_NUM:osu1394801603" TargetMode="External"/><Relationship Id="rId44" Type="http://schemas.openxmlformats.org/officeDocument/2006/relationships/hyperlink" Target="https://www.fs.usda.gov/treesearch/pubs/11439" TargetMode="External"/><Relationship Id="rId52" Type="http://schemas.openxmlformats.org/officeDocument/2006/relationships/hyperlink" Target="https://www.usaid.gov/sites/default/files/documents/1866/FumigPEAToolAnnexes_Dec2%09013_UpdatedDec15.pdf"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jpeg"/><Relationship Id="rId22" Type="http://schemas.openxmlformats.org/officeDocument/2006/relationships/hyperlink" Target="https://www.colorado.gov/pacific/agplants/eab-quarantine-information" TargetMode="External"/><Relationship Id="rId27" Type="http://schemas.openxmlformats.org/officeDocument/2006/relationships/hyperlink" Target="https://coloradosun.com/2019/09/12/emerald-ash-borer-colorado-battle-ends/" TargetMode="External"/><Relationship Id="rId30" Type="http://schemas.openxmlformats.org/officeDocument/2006/relationships/hyperlink" Target="https://www.fs.usda.gov/treesearch/pubs/14549" TargetMode="External"/><Relationship Id="rId35" Type="http://schemas.openxmlformats.org/officeDocument/2006/relationships/hyperlink" Target="https://www.usclimatedata.com/climate/estes-park/colorado/united-states/usco0130" TargetMode="External"/><Relationship Id="rId43" Type="http://schemas.openxmlformats.org/officeDocument/2006/relationships/hyperlink" Target="https://cpb-us-w2.wpmucdn.com/u.osu.edu/dist/a/836/files/2016/03/Potential-Side-" TargetMode="External"/><Relationship Id="rId48" Type="http://schemas.openxmlformats.org/officeDocument/2006/relationships/hyperlink" Target="https://dl.acm.org/journal/tochi" TargetMode="External"/><Relationship Id="rId56"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hyperlink" Target="https://woodmizer.com/us/Wood-Kiln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5BB17-1978-412C-855C-8F768F10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13532</Words>
  <Characters>77136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Hartmann</dc:creator>
  <cp:keywords/>
  <dc:description/>
  <cp:lastModifiedBy>Joshua Hartmann</cp:lastModifiedBy>
  <cp:revision>2</cp:revision>
  <dcterms:created xsi:type="dcterms:W3CDTF">2020-04-16T02:27:00Z</dcterms:created>
  <dcterms:modified xsi:type="dcterms:W3CDTF">2020-04-16T02:27:00Z</dcterms:modified>
</cp:coreProperties>
</file>